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8FAE" w14:textId="09405CA3" w:rsidR="00210059" w:rsidRPr="007064EF" w:rsidRDefault="00000000">
      <w:pPr>
        <w:pStyle w:val="Title"/>
        <w:jc w:val="center"/>
        <w:rPr>
          <w:rFonts w:ascii="Times New Roman" w:hAnsi="Times New Roman" w:cs="Times New Roman"/>
          <w:color w:val="auto"/>
          <w:sz w:val="36"/>
          <w:szCs w:val="36"/>
        </w:rPr>
      </w:pPr>
      <w:r w:rsidRPr="007064EF">
        <w:rPr>
          <w:rFonts w:ascii="Times New Roman" w:hAnsi="Times New Roman" w:cs="Times New Roman"/>
          <w:color w:val="auto"/>
          <w:sz w:val="36"/>
          <w:szCs w:val="36"/>
        </w:rPr>
        <w:t>Request for Qualifications</w:t>
      </w:r>
      <w:r w:rsidR="00267E57" w:rsidRPr="007064EF">
        <w:rPr>
          <w:rFonts w:ascii="Times New Roman" w:hAnsi="Times New Roman" w:cs="Times New Roman"/>
          <w:color w:val="auto"/>
          <w:sz w:val="36"/>
          <w:szCs w:val="36"/>
        </w:rPr>
        <w:t xml:space="preserve"> for Professional Services for Planning</w:t>
      </w:r>
      <w:r w:rsidRPr="007064EF">
        <w:rPr>
          <w:rFonts w:ascii="Times New Roman" w:hAnsi="Times New Roman" w:cs="Times New Roman"/>
          <w:color w:val="auto"/>
          <w:sz w:val="36"/>
          <w:szCs w:val="36"/>
        </w:rPr>
        <w:t xml:space="preserve"> (RFQ)</w:t>
      </w:r>
    </w:p>
    <w:p w14:paraId="2D93E295" w14:textId="569B825F" w:rsidR="00267E57" w:rsidRPr="007064EF" w:rsidRDefault="00267E57" w:rsidP="00472FB2">
      <w:pPr>
        <w:spacing w:after="0" w:line="240" w:lineRule="auto"/>
        <w:jc w:val="center"/>
        <w:rPr>
          <w:rFonts w:ascii="Times New Roman" w:hAnsi="Times New Roman" w:cs="Times New Roman"/>
          <w:sz w:val="36"/>
          <w:szCs w:val="36"/>
        </w:rPr>
      </w:pPr>
      <w:r w:rsidRPr="007064EF">
        <w:rPr>
          <w:rFonts w:ascii="Times New Roman" w:hAnsi="Times New Roman" w:cs="Times New Roman"/>
          <w:sz w:val="36"/>
          <w:szCs w:val="36"/>
        </w:rPr>
        <w:t>Jay County, Indiana</w:t>
      </w:r>
    </w:p>
    <w:p w14:paraId="1CCABEC9" w14:textId="1FC87177" w:rsidR="00210059" w:rsidRDefault="00000000" w:rsidP="00472FB2">
      <w:pPr>
        <w:spacing w:after="0" w:line="240" w:lineRule="auto"/>
        <w:jc w:val="center"/>
        <w:rPr>
          <w:sz w:val="36"/>
          <w:szCs w:val="36"/>
        </w:rPr>
      </w:pPr>
      <w:r w:rsidRPr="007064EF">
        <w:rPr>
          <w:rFonts w:ascii="Times New Roman" w:hAnsi="Times New Roman" w:cs="Times New Roman"/>
          <w:sz w:val="36"/>
          <w:szCs w:val="36"/>
        </w:rPr>
        <w:t>Comprehensive Plan</w:t>
      </w:r>
      <w:r w:rsidRPr="00BE2911">
        <w:rPr>
          <w:rFonts w:ascii="Times New Roman" w:hAnsi="Times New Roman" w:cs="Times New Roman"/>
          <w:sz w:val="44"/>
          <w:szCs w:val="44"/>
        </w:rPr>
        <w:br/>
      </w:r>
    </w:p>
    <w:p w14:paraId="2A1E789D" w14:textId="77777777" w:rsidR="00267E57" w:rsidRDefault="00267E57" w:rsidP="00267E57">
      <w:pPr>
        <w:spacing w:after="0" w:line="240" w:lineRule="auto"/>
        <w:rPr>
          <w:rFonts w:ascii="Times New Roman" w:hAnsi="Times New Roman" w:cs="Times New Roman"/>
          <w:sz w:val="24"/>
          <w:szCs w:val="24"/>
        </w:rPr>
      </w:pPr>
      <w:proofErr w:type="gramStart"/>
      <w:r w:rsidRPr="00267E57">
        <w:rPr>
          <w:rFonts w:ascii="Times New Roman" w:hAnsi="Times New Roman" w:cs="Times New Roman"/>
          <w:sz w:val="24"/>
          <w:szCs w:val="24"/>
        </w:rPr>
        <w:t>In order to</w:t>
      </w:r>
      <w:proofErr w:type="gramEnd"/>
      <w:r w:rsidRPr="00267E57">
        <w:rPr>
          <w:rFonts w:ascii="Times New Roman" w:hAnsi="Times New Roman" w:cs="Times New Roman"/>
          <w:sz w:val="24"/>
          <w:szCs w:val="24"/>
        </w:rPr>
        <w:t xml:space="preserve"> assure compliance with the Indiana Office of Community and Rural Affairs (OCRA) and related requirements regarding competitive negotiation of planning services, Jay County is seeking Statements of Qualifications for the provision of planning technical assistance services relating to a comprehensive plan.</w:t>
      </w:r>
    </w:p>
    <w:p w14:paraId="2BBC8278" w14:textId="77777777" w:rsidR="0092361A" w:rsidRDefault="0092361A" w:rsidP="00267E5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296"/>
        <w:gridCol w:w="4334"/>
      </w:tblGrid>
      <w:tr w:rsidR="0092361A" w14:paraId="66FEA501" w14:textId="77777777" w:rsidTr="0092361A">
        <w:tc>
          <w:tcPr>
            <w:tcW w:w="4428" w:type="dxa"/>
          </w:tcPr>
          <w:p w14:paraId="328B279E" w14:textId="315981B2" w:rsidR="0092361A" w:rsidRDefault="0092361A" w:rsidP="00267E57">
            <w:pPr>
              <w:rPr>
                <w:rFonts w:ascii="Times New Roman" w:hAnsi="Times New Roman" w:cs="Times New Roman"/>
                <w:sz w:val="24"/>
                <w:szCs w:val="24"/>
              </w:rPr>
            </w:pPr>
            <w:r>
              <w:rPr>
                <w:rFonts w:ascii="Times New Roman" w:hAnsi="Times New Roman" w:cs="Times New Roman"/>
                <w:sz w:val="24"/>
                <w:szCs w:val="24"/>
              </w:rPr>
              <w:t>Date Issued:</w:t>
            </w:r>
          </w:p>
        </w:tc>
        <w:tc>
          <w:tcPr>
            <w:tcW w:w="4428" w:type="dxa"/>
          </w:tcPr>
          <w:p w14:paraId="1F7BAF3E" w14:textId="1219018F" w:rsidR="0092361A" w:rsidRDefault="0092361A" w:rsidP="00267E57">
            <w:pPr>
              <w:rPr>
                <w:rFonts w:ascii="Times New Roman" w:hAnsi="Times New Roman" w:cs="Times New Roman"/>
                <w:sz w:val="24"/>
                <w:szCs w:val="24"/>
              </w:rPr>
            </w:pPr>
            <w:r>
              <w:rPr>
                <w:rFonts w:ascii="Times New Roman" w:hAnsi="Times New Roman" w:cs="Times New Roman"/>
                <w:sz w:val="24"/>
                <w:szCs w:val="24"/>
              </w:rPr>
              <w:t>April 1, 2026</w:t>
            </w:r>
          </w:p>
        </w:tc>
      </w:tr>
      <w:tr w:rsidR="0092361A" w14:paraId="2E05B6BD" w14:textId="77777777" w:rsidTr="0092361A">
        <w:tc>
          <w:tcPr>
            <w:tcW w:w="4428" w:type="dxa"/>
          </w:tcPr>
          <w:p w14:paraId="520CFC24" w14:textId="1F421DDB" w:rsidR="0092361A" w:rsidRDefault="0092361A" w:rsidP="00267E57">
            <w:pPr>
              <w:rPr>
                <w:rFonts w:ascii="Times New Roman" w:hAnsi="Times New Roman" w:cs="Times New Roman"/>
                <w:sz w:val="24"/>
                <w:szCs w:val="24"/>
              </w:rPr>
            </w:pPr>
            <w:r>
              <w:rPr>
                <w:rFonts w:ascii="Times New Roman" w:hAnsi="Times New Roman" w:cs="Times New Roman"/>
                <w:sz w:val="24"/>
                <w:szCs w:val="24"/>
              </w:rPr>
              <w:t>Submission Deadline and Time:</w:t>
            </w:r>
          </w:p>
        </w:tc>
        <w:tc>
          <w:tcPr>
            <w:tcW w:w="4428" w:type="dxa"/>
          </w:tcPr>
          <w:p w14:paraId="5731D6AE" w14:textId="73920BE4" w:rsidR="0092361A" w:rsidRDefault="0092361A" w:rsidP="00267E57">
            <w:pPr>
              <w:rPr>
                <w:rFonts w:ascii="Times New Roman" w:hAnsi="Times New Roman" w:cs="Times New Roman"/>
                <w:sz w:val="24"/>
                <w:szCs w:val="24"/>
              </w:rPr>
            </w:pPr>
            <w:r>
              <w:rPr>
                <w:rFonts w:ascii="Times New Roman" w:hAnsi="Times New Roman" w:cs="Times New Roman"/>
                <w:sz w:val="24"/>
                <w:szCs w:val="24"/>
              </w:rPr>
              <w:t>May 1, 2026, Noon</w:t>
            </w:r>
          </w:p>
        </w:tc>
      </w:tr>
      <w:tr w:rsidR="0092361A" w14:paraId="44239A7C" w14:textId="77777777" w:rsidTr="0092361A">
        <w:tc>
          <w:tcPr>
            <w:tcW w:w="4428" w:type="dxa"/>
          </w:tcPr>
          <w:p w14:paraId="2C404F39" w14:textId="1F87A6F2" w:rsidR="0092361A" w:rsidRPr="003E775E" w:rsidRDefault="0092361A" w:rsidP="00267E57">
            <w:pPr>
              <w:rPr>
                <w:rFonts w:ascii="Times New Roman" w:hAnsi="Times New Roman" w:cs="Times New Roman"/>
                <w:sz w:val="24"/>
                <w:szCs w:val="24"/>
              </w:rPr>
            </w:pPr>
            <w:r w:rsidRPr="003E775E">
              <w:rPr>
                <w:rFonts w:ascii="Times New Roman" w:hAnsi="Times New Roman" w:cs="Times New Roman"/>
                <w:sz w:val="24"/>
                <w:szCs w:val="24"/>
              </w:rPr>
              <w:t>Notification of Finalists:</w:t>
            </w:r>
          </w:p>
        </w:tc>
        <w:tc>
          <w:tcPr>
            <w:tcW w:w="4428" w:type="dxa"/>
          </w:tcPr>
          <w:p w14:paraId="3A2BFA06" w14:textId="56018403" w:rsidR="0092361A" w:rsidRDefault="003E775E" w:rsidP="00267E57">
            <w:pPr>
              <w:rPr>
                <w:rFonts w:ascii="Times New Roman" w:hAnsi="Times New Roman" w:cs="Times New Roman"/>
                <w:sz w:val="24"/>
                <w:szCs w:val="24"/>
              </w:rPr>
            </w:pPr>
            <w:r>
              <w:rPr>
                <w:rFonts w:ascii="Times New Roman" w:hAnsi="Times New Roman" w:cs="Times New Roman"/>
                <w:sz w:val="24"/>
                <w:szCs w:val="24"/>
              </w:rPr>
              <w:t>Week of May 4, 2026</w:t>
            </w:r>
          </w:p>
        </w:tc>
      </w:tr>
      <w:tr w:rsidR="0092361A" w14:paraId="7FC1649B" w14:textId="77777777" w:rsidTr="0092361A">
        <w:tc>
          <w:tcPr>
            <w:tcW w:w="4428" w:type="dxa"/>
          </w:tcPr>
          <w:p w14:paraId="24EA6CE0" w14:textId="3B814499" w:rsidR="0092361A" w:rsidRPr="003E775E" w:rsidRDefault="0092361A" w:rsidP="00267E57">
            <w:pPr>
              <w:rPr>
                <w:rFonts w:ascii="Times New Roman" w:hAnsi="Times New Roman" w:cs="Times New Roman"/>
                <w:sz w:val="24"/>
                <w:szCs w:val="24"/>
              </w:rPr>
            </w:pPr>
            <w:r w:rsidRPr="003E775E">
              <w:rPr>
                <w:rFonts w:ascii="Times New Roman" w:hAnsi="Times New Roman" w:cs="Times New Roman"/>
                <w:sz w:val="24"/>
                <w:szCs w:val="24"/>
              </w:rPr>
              <w:t>Finalist Interviews:</w:t>
            </w:r>
          </w:p>
        </w:tc>
        <w:tc>
          <w:tcPr>
            <w:tcW w:w="4428" w:type="dxa"/>
          </w:tcPr>
          <w:p w14:paraId="505FA172" w14:textId="60549F64" w:rsidR="0092361A" w:rsidRDefault="003E775E" w:rsidP="00267E57">
            <w:pPr>
              <w:rPr>
                <w:rFonts w:ascii="Times New Roman" w:hAnsi="Times New Roman" w:cs="Times New Roman"/>
                <w:sz w:val="24"/>
                <w:szCs w:val="24"/>
              </w:rPr>
            </w:pPr>
            <w:r>
              <w:rPr>
                <w:rFonts w:ascii="Times New Roman" w:hAnsi="Times New Roman" w:cs="Times New Roman"/>
                <w:sz w:val="24"/>
                <w:szCs w:val="24"/>
              </w:rPr>
              <w:t>Week of May 11, 2026</w:t>
            </w:r>
          </w:p>
        </w:tc>
      </w:tr>
      <w:tr w:rsidR="0092361A" w14:paraId="66B22C2F" w14:textId="77777777" w:rsidTr="0092361A">
        <w:tc>
          <w:tcPr>
            <w:tcW w:w="4428" w:type="dxa"/>
          </w:tcPr>
          <w:p w14:paraId="393D987A" w14:textId="7D662B32" w:rsidR="0092361A" w:rsidRDefault="0092361A" w:rsidP="00267E57">
            <w:pPr>
              <w:rPr>
                <w:rFonts w:ascii="Times New Roman" w:hAnsi="Times New Roman" w:cs="Times New Roman"/>
                <w:sz w:val="24"/>
                <w:szCs w:val="24"/>
              </w:rPr>
            </w:pPr>
            <w:r>
              <w:rPr>
                <w:rFonts w:ascii="Times New Roman" w:hAnsi="Times New Roman" w:cs="Times New Roman"/>
                <w:sz w:val="24"/>
                <w:szCs w:val="24"/>
              </w:rPr>
              <w:t>Consultant Selection:</w:t>
            </w:r>
          </w:p>
        </w:tc>
        <w:tc>
          <w:tcPr>
            <w:tcW w:w="4428" w:type="dxa"/>
          </w:tcPr>
          <w:p w14:paraId="0B0F5811" w14:textId="53084EBA" w:rsidR="0092361A" w:rsidRDefault="0092361A" w:rsidP="00267E57">
            <w:pPr>
              <w:rPr>
                <w:rFonts w:ascii="Times New Roman" w:hAnsi="Times New Roman" w:cs="Times New Roman"/>
                <w:sz w:val="24"/>
                <w:szCs w:val="24"/>
              </w:rPr>
            </w:pPr>
            <w:r>
              <w:rPr>
                <w:rFonts w:ascii="Times New Roman" w:hAnsi="Times New Roman" w:cs="Times New Roman"/>
                <w:sz w:val="24"/>
                <w:szCs w:val="24"/>
              </w:rPr>
              <w:t>TBD – pending award</w:t>
            </w:r>
          </w:p>
        </w:tc>
      </w:tr>
      <w:tr w:rsidR="0092361A" w14:paraId="4D2BDAD7" w14:textId="77777777" w:rsidTr="0092361A">
        <w:tc>
          <w:tcPr>
            <w:tcW w:w="4428" w:type="dxa"/>
          </w:tcPr>
          <w:p w14:paraId="5C560720" w14:textId="7225E084" w:rsidR="0092361A" w:rsidRDefault="0092361A" w:rsidP="00267E57">
            <w:pPr>
              <w:rPr>
                <w:rFonts w:ascii="Times New Roman" w:hAnsi="Times New Roman" w:cs="Times New Roman"/>
                <w:sz w:val="24"/>
                <w:szCs w:val="24"/>
              </w:rPr>
            </w:pPr>
            <w:r>
              <w:rPr>
                <w:rFonts w:ascii="Times New Roman" w:hAnsi="Times New Roman" w:cs="Times New Roman"/>
                <w:sz w:val="24"/>
                <w:szCs w:val="24"/>
              </w:rPr>
              <w:t>Contact Information:</w:t>
            </w:r>
          </w:p>
        </w:tc>
        <w:tc>
          <w:tcPr>
            <w:tcW w:w="4428" w:type="dxa"/>
          </w:tcPr>
          <w:p w14:paraId="096922C3" w14:textId="77777777" w:rsidR="0092361A" w:rsidRDefault="0092361A" w:rsidP="00267E57">
            <w:pPr>
              <w:rPr>
                <w:rFonts w:ascii="Times New Roman" w:hAnsi="Times New Roman" w:cs="Times New Roman"/>
                <w:sz w:val="24"/>
                <w:szCs w:val="24"/>
              </w:rPr>
            </w:pPr>
            <w:r>
              <w:rPr>
                <w:rFonts w:ascii="Times New Roman" w:hAnsi="Times New Roman" w:cs="Times New Roman"/>
                <w:sz w:val="24"/>
                <w:szCs w:val="24"/>
              </w:rPr>
              <w:t>Ceann Bales</w:t>
            </w:r>
          </w:p>
          <w:p w14:paraId="575CAF3A" w14:textId="77777777" w:rsidR="005A70F7" w:rsidRDefault="005A70F7" w:rsidP="00267E57">
            <w:pPr>
              <w:rPr>
                <w:rFonts w:ascii="Times New Roman" w:hAnsi="Times New Roman" w:cs="Times New Roman"/>
                <w:sz w:val="24"/>
                <w:szCs w:val="24"/>
              </w:rPr>
            </w:pPr>
            <w:r w:rsidRPr="00267E57">
              <w:rPr>
                <w:rFonts w:ascii="Times New Roman" w:hAnsi="Times New Roman" w:cs="Times New Roman"/>
                <w:sz w:val="24"/>
                <w:szCs w:val="24"/>
              </w:rPr>
              <w:t>(260) 726-9311</w:t>
            </w:r>
          </w:p>
          <w:p w14:paraId="6B5C40B9" w14:textId="1E525391" w:rsidR="0092361A" w:rsidRDefault="0092361A" w:rsidP="00267E57">
            <w:pPr>
              <w:rPr>
                <w:rFonts w:ascii="Times New Roman" w:hAnsi="Times New Roman" w:cs="Times New Roman"/>
                <w:sz w:val="24"/>
                <w:szCs w:val="24"/>
              </w:rPr>
            </w:pPr>
            <w:r>
              <w:rPr>
                <w:rFonts w:ascii="Times New Roman" w:hAnsi="Times New Roman" w:cs="Times New Roman"/>
                <w:sz w:val="24"/>
                <w:szCs w:val="24"/>
              </w:rPr>
              <w:t>cbales@jaycodev.org</w:t>
            </w:r>
          </w:p>
        </w:tc>
      </w:tr>
    </w:tbl>
    <w:p w14:paraId="0863F897" w14:textId="77777777" w:rsidR="0092361A" w:rsidRDefault="0092361A" w:rsidP="00267E57">
      <w:pPr>
        <w:spacing w:after="0" w:line="240" w:lineRule="auto"/>
        <w:rPr>
          <w:rFonts w:ascii="Times New Roman" w:hAnsi="Times New Roman" w:cs="Times New Roman"/>
          <w:sz w:val="24"/>
          <w:szCs w:val="24"/>
        </w:rPr>
      </w:pPr>
    </w:p>
    <w:p w14:paraId="6E05DAD3" w14:textId="77777777" w:rsidR="00267E57" w:rsidRPr="00267E57" w:rsidRDefault="00267E57" w:rsidP="00267E57">
      <w:pPr>
        <w:spacing w:after="0" w:line="240" w:lineRule="auto"/>
        <w:rPr>
          <w:rFonts w:ascii="Times New Roman" w:hAnsi="Times New Roman" w:cs="Times New Roman"/>
          <w:sz w:val="24"/>
          <w:szCs w:val="24"/>
        </w:rPr>
      </w:pPr>
    </w:p>
    <w:p w14:paraId="5BED4830" w14:textId="0CD84024" w:rsidR="00EB48E8" w:rsidRDefault="00EB48E8" w:rsidP="00267E5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 </w:t>
      </w:r>
      <w:r w:rsidR="000E4AAD">
        <w:rPr>
          <w:rFonts w:ascii="Times New Roman" w:hAnsi="Times New Roman" w:cs="Times New Roman"/>
          <w:b/>
          <w:bCs/>
          <w:sz w:val="24"/>
          <w:szCs w:val="24"/>
        </w:rPr>
        <w:t>Description of Services Needed</w:t>
      </w:r>
    </w:p>
    <w:p w14:paraId="2D9DEB73" w14:textId="77777777" w:rsidR="00916E2E" w:rsidRPr="00EB48E8" w:rsidRDefault="00916E2E" w:rsidP="00267E57">
      <w:pPr>
        <w:spacing w:after="0" w:line="240" w:lineRule="auto"/>
        <w:rPr>
          <w:rFonts w:ascii="Times New Roman" w:hAnsi="Times New Roman" w:cs="Times New Roman"/>
          <w:b/>
          <w:bCs/>
          <w:sz w:val="24"/>
          <w:szCs w:val="24"/>
        </w:rPr>
      </w:pPr>
    </w:p>
    <w:p w14:paraId="741676AA" w14:textId="5DA83281" w:rsidR="00267E57" w:rsidRDefault="00267E57" w:rsidP="00267E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assure compliance with the Indiana Office of Community and Rural Affairs (OCRA) and related requirements regarding competitive negotiation of Comprehensive Planning services, Jay County, Indiana is seeking proposals with statements of </w:t>
      </w:r>
      <w:r w:rsidR="00EB48E8">
        <w:rPr>
          <w:rFonts w:ascii="Times New Roman" w:hAnsi="Times New Roman" w:cs="Times New Roman"/>
          <w:sz w:val="24"/>
          <w:szCs w:val="24"/>
        </w:rPr>
        <w:t>qualifications</w:t>
      </w:r>
      <w:r>
        <w:rPr>
          <w:rFonts w:ascii="Times New Roman" w:hAnsi="Times New Roman" w:cs="Times New Roman"/>
          <w:sz w:val="24"/>
          <w:szCs w:val="24"/>
        </w:rPr>
        <w:t xml:space="preserve"> from interested consulting firms to update and amend our existing comprehensive</w:t>
      </w:r>
      <w:r w:rsidR="00B971C1">
        <w:rPr>
          <w:rFonts w:ascii="Times New Roman" w:hAnsi="Times New Roman" w:cs="Times New Roman"/>
          <w:sz w:val="24"/>
          <w:szCs w:val="24"/>
        </w:rPr>
        <w:t xml:space="preserve"> plan, which </w:t>
      </w:r>
      <w:r>
        <w:rPr>
          <w:rFonts w:ascii="Times New Roman" w:hAnsi="Times New Roman" w:cs="Times New Roman"/>
          <w:sz w:val="24"/>
          <w:szCs w:val="24"/>
        </w:rPr>
        <w:t>was completed in 1990</w:t>
      </w:r>
      <w:r w:rsidR="00FA5517">
        <w:rPr>
          <w:rFonts w:ascii="Times New Roman" w:hAnsi="Times New Roman" w:cs="Times New Roman"/>
          <w:sz w:val="24"/>
          <w:szCs w:val="24"/>
        </w:rPr>
        <w:t xml:space="preserve">. Proposer should review and </w:t>
      </w:r>
      <w:proofErr w:type="gramStart"/>
      <w:r w:rsidR="00FA5517">
        <w:rPr>
          <w:rFonts w:ascii="Times New Roman" w:hAnsi="Times New Roman" w:cs="Times New Roman"/>
          <w:sz w:val="24"/>
          <w:szCs w:val="24"/>
        </w:rPr>
        <w:t>take into account</w:t>
      </w:r>
      <w:proofErr w:type="gramEnd"/>
      <w:r w:rsidR="00FA5517">
        <w:rPr>
          <w:rFonts w:ascii="Times New Roman" w:hAnsi="Times New Roman" w:cs="Times New Roman"/>
          <w:sz w:val="24"/>
          <w:szCs w:val="24"/>
        </w:rPr>
        <w:t xml:space="preserve"> previously enacted plans at the town and </w:t>
      </w:r>
      <w:r w:rsidR="00EB48E8">
        <w:rPr>
          <w:rFonts w:ascii="Times New Roman" w:hAnsi="Times New Roman" w:cs="Times New Roman"/>
          <w:sz w:val="24"/>
          <w:szCs w:val="24"/>
        </w:rPr>
        <w:t>municipal</w:t>
      </w:r>
      <w:r w:rsidR="00FA5517">
        <w:rPr>
          <w:rFonts w:ascii="Times New Roman" w:hAnsi="Times New Roman" w:cs="Times New Roman"/>
          <w:sz w:val="24"/>
          <w:szCs w:val="24"/>
        </w:rPr>
        <w:t xml:space="preserve"> level as well. The plan should enhance what is working, address current and future needs and incorporate additional planning goals that are forward thinking and knits the county into one wholistic county under one vision. </w:t>
      </w:r>
    </w:p>
    <w:p w14:paraId="0768FB3F" w14:textId="77777777" w:rsidR="00EB48E8" w:rsidRDefault="00EB48E8" w:rsidP="00267E57">
      <w:pPr>
        <w:spacing w:after="0" w:line="240" w:lineRule="auto"/>
        <w:rPr>
          <w:rFonts w:ascii="Times New Roman" w:hAnsi="Times New Roman" w:cs="Times New Roman"/>
          <w:sz w:val="24"/>
          <w:szCs w:val="24"/>
        </w:rPr>
      </w:pPr>
    </w:p>
    <w:p w14:paraId="7771745C" w14:textId="77777777" w:rsidR="00EB48E8" w:rsidRPr="00472FB2" w:rsidRDefault="00EB48E8" w:rsidP="00EB48E8">
      <w:pPr>
        <w:rPr>
          <w:rFonts w:ascii="Times New Roman" w:hAnsi="Times New Roman" w:cs="Times New Roman"/>
          <w:sz w:val="24"/>
          <w:szCs w:val="24"/>
        </w:rPr>
      </w:pPr>
      <w:r w:rsidRPr="00472FB2">
        <w:rPr>
          <w:rFonts w:ascii="Times New Roman" w:hAnsi="Times New Roman" w:cs="Times New Roman"/>
          <w:sz w:val="24"/>
          <w:szCs w:val="24"/>
        </w:rPr>
        <w:t xml:space="preserve">The Comprehensive Plan </w:t>
      </w:r>
      <w:r>
        <w:rPr>
          <w:rFonts w:ascii="Times New Roman" w:hAnsi="Times New Roman" w:cs="Times New Roman"/>
          <w:sz w:val="24"/>
          <w:szCs w:val="24"/>
        </w:rPr>
        <w:t xml:space="preserve">is expected to </w:t>
      </w:r>
      <w:r w:rsidRPr="00472FB2">
        <w:rPr>
          <w:rFonts w:ascii="Times New Roman" w:hAnsi="Times New Roman" w:cs="Times New Roman"/>
          <w:sz w:val="24"/>
          <w:szCs w:val="24"/>
        </w:rPr>
        <w:t xml:space="preserve">serve as a long-term </w:t>
      </w:r>
      <w:proofErr w:type="gramStart"/>
      <w:r w:rsidRPr="00472FB2">
        <w:rPr>
          <w:rFonts w:ascii="Times New Roman" w:hAnsi="Times New Roman" w:cs="Times New Roman"/>
          <w:sz w:val="24"/>
          <w:szCs w:val="24"/>
        </w:rPr>
        <w:t>guiding</w:t>
      </w:r>
      <w:proofErr w:type="gramEnd"/>
      <w:r w:rsidRPr="00472FB2">
        <w:rPr>
          <w:rFonts w:ascii="Times New Roman" w:hAnsi="Times New Roman" w:cs="Times New Roman"/>
          <w:sz w:val="24"/>
          <w:szCs w:val="24"/>
        </w:rPr>
        <w:t xml:space="preserve"> document that:</w:t>
      </w:r>
    </w:p>
    <w:p w14:paraId="5689E741" w14:textId="77777777" w:rsidR="00EB48E8" w:rsidRPr="00BE2911" w:rsidRDefault="00EB48E8" w:rsidP="00F65A7C">
      <w:pPr>
        <w:pStyle w:val="ListParagraph"/>
        <w:numPr>
          <w:ilvl w:val="0"/>
          <w:numId w:val="10"/>
        </w:numPr>
        <w:spacing w:after="0" w:line="240" w:lineRule="auto"/>
        <w:rPr>
          <w:rFonts w:ascii="Times New Roman" w:hAnsi="Times New Roman" w:cs="Times New Roman"/>
          <w:sz w:val="24"/>
          <w:szCs w:val="24"/>
        </w:rPr>
      </w:pPr>
      <w:r w:rsidRPr="00BE2911">
        <w:rPr>
          <w:rFonts w:ascii="Times New Roman" w:hAnsi="Times New Roman" w:cs="Times New Roman"/>
          <w:sz w:val="24"/>
          <w:szCs w:val="24"/>
        </w:rPr>
        <w:t>Establishes a shared community vision for growth and development</w:t>
      </w:r>
      <w:r>
        <w:rPr>
          <w:rFonts w:ascii="Times New Roman" w:hAnsi="Times New Roman" w:cs="Times New Roman"/>
          <w:sz w:val="24"/>
          <w:szCs w:val="24"/>
        </w:rPr>
        <w:t xml:space="preserve"> that promotes quality-of-life, quality of place, and quality of opportunity initiatives</w:t>
      </w:r>
    </w:p>
    <w:p w14:paraId="03798FF2" w14:textId="77777777" w:rsidR="00EB48E8" w:rsidRPr="00BE2911" w:rsidRDefault="00EB48E8" w:rsidP="00F65A7C">
      <w:pPr>
        <w:pStyle w:val="ListParagraph"/>
        <w:numPr>
          <w:ilvl w:val="0"/>
          <w:numId w:val="10"/>
        </w:numPr>
        <w:spacing w:after="0" w:line="240" w:lineRule="auto"/>
        <w:rPr>
          <w:rFonts w:ascii="Times New Roman" w:hAnsi="Times New Roman" w:cs="Times New Roman"/>
          <w:sz w:val="24"/>
          <w:szCs w:val="24"/>
        </w:rPr>
      </w:pPr>
      <w:r w:rsidRPr="00BE2911">
        <w:rPr>
          <w:rFonts w:ascii="Times New Roman" w:hAnsi="Times New Roman" w:cs="Times New Roman"/>
          <w:sz w:val="24"/>
          <w:szCs w:val="24"/>
        </w:rPr>
        <w:t>Guides updates to zoning, land use policy, and development regulations</w:t>
      </w:r>
    </w:p>
    <w:p w14:paraId="6993D688" w14:textId="77777777" w:rsidR="00EB48E8" w:rsidRPr="00BE2911" w:rsidRDefault="00EB48E8" w:rsidP="00F65A7C">
      <w:pPr>
        <w:pStyle w:val="ListParagraph"/>
        <w:numPr>
          <w:ilvl w:val="0"/>
          <w:numId w:val="10"/>
        </w:numPr>
        <w:spacing w:after="0" w:line="240" w:lineRule="auto"/>
        <w:rPr>
          <w:rFonts w:ascii="Times New Roman" w:hAnsi="Times New Roman" w:cs="Times New Roman"/>
          <w:sz w:val="24"/>
          <w:szCs w:val="24"/>
        </w:rPr>
      </w:pPr>
      <w:r w:rsidRPr="00BE2911">
        <w:rPr>
          <w:rFonts w:ascii="Times New Roman" w:hAnsi="Times New Roman" w:cs="Times New Roman"/>
          <w:sz w:val="24"/>
          <w:szCs w:val="24"/>
        </w:rPr>
        <w:t>Provides a strategic framework for community investment</w:t>
      </w:r>
    </w:p>
    <w:p w14:paraId="679A1245" w14:textId="77777777" w:rsidR="00EB48E8" w:rsidRPr="00BE2911" w:rsidRDefault="00EB48E8" w:rsidP="00F65A7C">
      <w:pPr>
        <w:pStyle w:val="ListParagraph"/>
        <w:numPr>
          <w:ilvl w:val="0"/>
          <w:numId w:val="10"/>
        </w:numPr>
        <w:spacing w:after="0" w:line="240" w:lineRule="auto"/>
        <w:rPr>
          <w:rFonts w:ascii="Times New Roman" w:hAnsi="Times New Roman" w:cs="Times New Roman"/>
          <w:sz w:val="24"/>
          <w:szCs w:val="24"/>
        </w:rPr>
      </w:pPr>
      <w:r w:rsidRPr="00BE2911">
        <w:rPr>
          <w:rFonts w:ascii="Times New Roman" w:hAnsi="Times New Roman" w:cs="Times New Roman"/>
          <w:sz w:val="24"/>
          <w:szCs w:val="24"/>
        </w:rPr>
        <w:t>Aligns county and municipal planning priorities</w:t>
      </w:r>
    </w:p>
    <w:p w14:paraId="1CBBCC5E" w14:textId="77777777" w:rsidR="00EB48E8" w:rsidRPr="00BE2911" w:rsidRDefault="00EB48E8" w:rsidP="00F65A7C">
      <w:pPr>
        <w:pStyle w:val="ListParagraph"/>
        <w:numPr>
          <w:ilvl w:val="0"/>
          <w:numId w:val="10"/>
        </w:numPr>
        <w:spacing w:after="0" w:line="240" w:lineRule="auto"/>
        <w:rPr>
          <w:rFonts w:ascii="Times New Roman" w:hAnsi="Times New Roman" w:cs="Times New Roman"/>
          <w:sz w:val="24"/>
          <w:szCs w:val="24"/>
        </w:rPr>
      </w:pPr>
      <w:r w:rsidRPr="00BE2911">
        <w:rPr>
          <w:rFonts w:ascii="Times New Roman" w:hAnsi="Times New Roman" w:cs="Times New Roman"/>
          <w:sz w:val="24"/>
          <w:szCs w:val="24"/>
        </w:rPr>
        <w:t>Offers guidance and support and development of the county’s incorporated towns</w:t>
      </w:r>
    </w:p>
    <w:p w14:paraId="6B9BE9D1" w14:textId="77777777" w:rsidR="00EB48E8" w:rsidRPr="00BE2911" w:rsidRDefault="00EB48E8" w:rsidP="00F65A7C">
      <w:pPr>
        <w:pStyle w:val="ListParagraph"/>
        <w:numPr>
          <w:ilvl w:val="0"/>
          <w:numId w:val="10"/>
        </w:numPr>
        <w:spacing w:after="0" w:line="240" w:lineRule="auto"/>
        <w:rPr>
          <w:rFonts w:ascii="Times New Roman" w:hAnsi="Times New Roman" w:cs="Times New Roman"/>
          <w:sz w:val="24"/>
          <w:szCs w:val="24"/>
        </w:rPr>
      </w:pPr>
      <w:r w:rsidRPr="00BE2911">
        <w:rPr>
          <w:rFonts w:ascii="Times New Roman" w:hAnsi="Times New Roman" w:cs="Times New Roman"/>
          <w:sz w:val="24"/>
          <w:szCs w:val="24"/>
        </w:rPr>
        <w:t>Supports sustainable growth while protecting Jay County’s agricultural heritage</w:t>
      </w:r>
    </w:p>
    <w:p w14:paraId="5765F58E" w14:textId="77777777" w:rsidR="00EB48E8" w:rsidRDefault="00EB48E8" w:rsidP="00F65A7C">
      <w:pPr>
        <w:pStyle w:val="ListParagraph"/>
        <w:numPr>
          <w:ilvl w:val="0"/>
          <w:numId w:val="10"/>
        </w:numPr>
        <w:spacing w:after="0" w:line="240" w:lineRule="auto"/>
        <w:rPr>
          <w:rFonts w:ascii="Times New Roman" w:hAnsi="Times New Roman" w:cs="Times New Roman"/>
          <w:sz w:val="24"/>
          <w:szCs w:val="24"/>
        </w:rPr>
      </w:pPr>
      <w:r w:rsidRPr="00BE2911">
        <w:rPr>
          <w:rFonts w:ascii="Times New Roman" w:hAnsi="Times New Roman" w:cs="Times New Roman"/>
          <w:sz w:val="24"/>
          <w:szCs w:val="24"/>
        </w:rPr>
        <w:t>Promotes the health, safety, and welfare of residents</w:t>
      </w:r>
    </w:p>
    <w:p w14:paraId="7D8A2186" w14:textId="77777777" w:rsidR="00EB48E8" w:rsidRDefault="00EB48E8" w:rsidP="00F65A7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Serves as a reference point for amending, replacing, or developing the county’s </w:t>
      </w:r>
    </w:p>
    <w:p w14:paraId="373502D3" w14:textId="77777777" w:rsidR="00EB48E8" w:rsidRDefault="00EB48E8" w:rsidP="00F65A7C">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Economic-development strategic plan,</w:t>
      </w:r>
    </w:p>
    <w:p w14:paraId="07BA16EC" w14:textId="77777777" w:rsidR="00EB48E8" w:rsidRDefault="00EB48E8" w:rsidP="00F65A7C">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Tourism strategic plan,</w:t>
      </w:r>
    </w:p>
    <w:p w14:paraId="090E0D0A" w14:textId="77777777" w:rsidR="00EB48E8" w:rsidRDefault="00EB48E8" w:rsidP="00F65A7C">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Housing plan</w:t>
      </w:r>
    </w:p>
    <w:p w14:paraId="7B170009" w14:textId="77777777" w:rsidR="00EB48E8" w:rsidRDefault="00EB48E8" w:rsidP="00F65A7C">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Entrepreneurial-development plan, or</w:t>
      </w:r>
    </w:p>
    <w:p w14:paraId="3C695D72" w14:textId="77777777" w:rsidR="00EB48E8" w:rsidRDefault="00EB48E8" w:rsidP="00F65A7C">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Any of the above, as determined to be necessary</w:t>
      </w:r>
    </w:p>
    <w:p w14:paraId="7C44CDC6" w14:textId="77777777" w:rsidR="0046792A" w:rsidRPr="00BE2911" w:rsidRDefault="0046792A" w:rsidP="0046792A">
      <w:pPr>
        <w:pStyle w:val="ListParagraph"/>
        <w:spacing w:after="0"/>
        <w:ind w:left="1440"/>
        <w:rPr>
          <w:rFonts w:ascii="Times New Roman" w:hAnsi="Times New Roman" w:cs="Times New Roman"/>
          <w:sz w:val="24"/>
          <w:szCs w:val="24"/>
        </w:rPr>
      </w:pPr>
    </w:p>
    <w:p w14:paraId="7456F82B" w14:textId="302D7354" w:rsidR="00EB48E8" w:rsidRPr="00267E57" w:rsidRDefault="00EB48E8" w:rsidP="00EB48E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II. </w:t>
      </w:r>
      <w:r w:rsidRPr="00267E57">
        <w:rPr>
          <w:rFonts w:ascii="Times New Roman" w:hAnsi="Times New Roman" w:cs="Times New Roman"/>
          <w:b/>
          <w:sz w:val="24"/>
          <w:szCs w:val="24"/>
        </w:rPr>
        <w:t>Federal Requirements</w:t>
      </w:r>
    </w:p>
    <w:p w14:paraId="22F4AB8B" w14:textId="77777777" w:rsidR="00850BE1" w:rsidRDefault="00850BE1" w:rsidP="00EB48E8">
      <w:pPr>
        <w:spacing w:after="0" w:line="240" w:lineRule="auto"/>
        <w:rPr>
          <w:rFonts w:ascii="Times New Roman" w:hAnsi="Times New Roman" w:cs="Times New Roman"/>
          <w:sz w:val="24"/>
          <w:szCs w:val="24"/>
        </w:rPr>
      </w:pPr>
    </w:p>
    <w:p w14:paraId="477B925D" w14:textId="60B53665" w:rsidR="00EB48E8" w:rsidRPr="00267E57" w:rsidRDefault="00EB48E8" w:rsidP="00EB48E8">
      <w:p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Prospective offerors should note the successful proposer must meet the following terms and conditions:</w:t>
      </w:r>
    </w:p>
    <w:p w14:paraId="6AAAE6A7"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24 CFR Part 85.36.</w:t>
      </w:r>
    </w:p>
    <w:p w14:paraId="395F91F3"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Title VI of the Civil Rights Act of 1964.</w:t>
      </w:r>
    </w:p>
    <w:p w14:paraId="226EE5BB"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Conflict of Interest (24 CFR Part 570).</w:t>
      </w:r>
    </w:p>
    <w:p w14:paraId="136FF13B"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Access to records.</w:t>
      </w:r>
    </w:p>
    <w:p w14:paraId="4886240C"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Executive Order 11246 - Equal Employment Opportunity</w:t>
      </w:r>
    </w:p>
    <w:p w14:paraId="5D21C25D"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Executive Order 12138 - Women Business Enterprise Policy.</w:t>
      </w:r>
    </w:p>
    <w:p w14:paraId="732A5A1A"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Architectural Barrier Act of 1968.</w:t>
      </w:r>
    </w:p>
    <w:p w14:paraId="3ACF7C00"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Age Discrimination Act of 1975.</w:t>
      </w:r>
    </w:p>
    <w:p w14:paraId="44D4DCD9"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Section 3 Clause - Housing and Urban Development Act of 1968.</w:t>
      </w:r>
    </w:p>
    <w:p w14:paraId="35294A4C"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Section 504 - Rehabilitation Act of 1973.</w:t>
      </w:r>
    </w:p>
    <w:p w14:paraId="0C141ACE"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Retention and Custodial Requirements (24 CFR Part 85.42).</w:t>
      </w:r>
    </w:p>
    <w:p w14:paraId="7A551877"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Executive Order 11063.</w:t>
      </w:r>
    </w:p>
    <w:p w14:paraId="2D987FF2"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Affirmative Action Program / Plan.</w:t>
      </w:r>
    </w:p>
    <w:p w14:paraId="4E714459" w14:textId="77777777" w:rsidR="00EB48E8" w:rsidRPr="00267E57" w:rsidRDefault="00EB48E8" w:rsidP="00EB48E8">
      <w:pPr>
        <w:numPr>
          <w:ilvl w:val="0"/>
          <w:numId w:val="13"/>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Davis Bacon and Related Acts.</w:t>
      </w:r>
    </w:p>
    <w:p w14:paraId="7E750E14" w14:textId="77777777" w:rsidR="00EB48E8" w:rsidRDefault="00EB48E8" w:rsidP="00EB48E8">
      <w:pPr>
        <w:spacing w:after="0" w:line="240" w:lineRule="auto"/>
        <w:rPr>
          <w:rFonts w:ascii="Times New Roman" w:hAnsi="Times New Roman" w:cs="Times New Roman"/>
          <w:sz w:val="24"/>
          <w:szCs w:val="24"/>
        </w:rPr>
      </w:pPr>
    </w:p>
    <w:p w14:paraId="6A57F793" w14:textId="3132A1C7" w:rsidR="00EB48E8" w:rsidRPr="00267E57" w:rsidRDefault="00EB48E8" w:rsidP="00EB48E8">
      <w:p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 xml:space="preserve">The Indiana Office of community and Rural Affairs has a 10% MBE/WBE goal for all projects funded with Community </w:t>
      </w:r>
      <w:proofErr w:type="gramStart"/>
      <w:r w:rsidRPr="00267E57">
        <w:rPr>
          <w:rFonts w:ascii="Times New Roman" w:hAnsi="Times New Roman" w:cs="Times New Roman"/>
          <w:sz w:val="24"/>
          <w:szCs w:val="24"/>
        </w:rPr>
        <w:t>Development Block</w:t>
      </w:r>
      <w:proofErr w:type="gramEnd"/>
      <w:r w:rsidRPr="00267E57">
        <w:rPr>
          <w:rFonts w:ascii="Times New Roman" w:hAnsi="Times New Roman" w:cs="Times New Roman"/>
          <w:sz w:val="24"/>
          <w:szCs w:val="24"/>
        </w:rPr>
        <w:t xml:space="preserve"> Grant Funds.</w:t>
      </w:r>
    </w:p>
    <w:p w14:paraId="495C4885" w14:textId="77777777" w:rsidR="00EB48E8" w:rsidRDefault="00EB48E8" w:rsidP="00267E57">
      <w:pPr>
        <w:spacing w:after="0" w:line="240" w:lineRule="auto"/>
        <w:rPr>
          <w:rFonts w:ascii="Times New Roman" w:hAnsi="Times New Roman" w:cs="Times New Roman"/>
          <w:sz w:val="24"/>
          <w:szCs w:val="24"/>
        </w:rPr>
      </w:pPr>
    </w:p>
    <w:p w14:paraId="5936D4ED" w14:textId="6EC8740B" w:rsidR="00EB48E8" w:rsidRPr="00267E57" w:rsidRDefault="00EB48E8" w:rsidP="00EB48E8">
      <w:pPr>
        <w:spacing w:after="0" w:line="240" w:lineRule="auto"/>
        <w:rPr>
          <w:rFonts w:ascii="Times New Roman" w:hAnsi="Times New Roman" w:cs="Times New Roman"/>
          <w:sz w:val="24"/>
          <w:szCs w:val="24"/>
        </w:rPr>
      </w:pPr>
      <w:r>
        <w:rPr>
          <w:rFonts w:ascii="Times New Roman" w:hAnsi="Times New Roman" w:cs="Times New Roman"/>
          <w:b/>
          <w:sz w:val="24"/>
          <w:szCs w:val="24"/>
        </w:rPr>
        <w:t>I</w:t>
      </w:r>
      <w:r w:rsidR="0086361F">
        <w:rPr>
          <w:rFonts w:ascii="Times New Roman" w:hAnsi="Times New Roman" w:cs="Times New Roman"/>
          <w:b/>
          <w:sz w:val="24"/>
          <w:szCs w:val="24"/>
        </w:rPr>
        <w:t>II</w:t>
      </w:r>
      <w:r>
        <w:rPr>
          <w:rFonts w:ascii="Times New Roman" w:hAnsi="Times New Roman" w:cs="Times New Roman"/>
          <w:b/>
          <w:sz w:val="24"/>
          <w:szCs w:val="24"/>
        </w:rPr>
        <w:t xml:space="preserve">. </w:t>
      </w:r>
      <w:r w:rsidRPr="00267E57">
        <w:rPr>
          <w:rFonts w:ascii="Times New Roman" w:hAnsi="Times New Roman" w:cs="Times New Roman"/>
          <w:b/>
          <w:sz w:val="24"/>
          <w:szCs w:val="24"/>
        </w:rPr>
        <w:t xml:space="preserve">Description of </w:t>
      </w:r>
      <w:r>
        <w:rPr>
          <w:rFonts w:ascii="Times New Roman" w:hAnsi="Times New Roman" w:cs="Times New Roman"/>
          <w:b/>
          <w:sz w:val="24"/>
          <w:szCs w:val="24"/>
        </w:rPr>
        <w:t>Scope of Services</w:t>
      </w:r>
    </w:p>
    <w:p w14:paraId="2E71292E" w14:textId="77777777" w:rsidR="00B971C1" w:rsidRDefault="00B971C1" w:rsidP="00267E57">
      <w:pPr>
        <w:spacing w:after="0" w:line="240" w:lineRule="auto"/>
        <w:rPr>
          <w:rFonts w:ascii="Times New Roman" w:hAnsi="Times New Roman" w:cs="Times New Roman"/>
          <w:sz w:val="24"/>
          <w:szCs w:val="24"/>
        </w:rPr>
      </w:pPr>
    </w:p>
    <w:p w14:paraId="766FA31C" w14:textId="2831557E" w:rsidR="00B971C1" w:rsidRDefault="00B971C1" w:rsidP="00267E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intent of the Scope of Services described herein is to serve as a </w:t>
      </w:r>
      <w:r w:rsidR="00EB48E8">
        <w:rPr>
          <w:rFonts w:ascii="Times New Roman" w:hAnsi="Times New Roman" w:cs="Times New Roman"/>
          <w:sz w:val="24"/>
          <w:szCs w:val="24"/>
        </w:rPr>
        <w:t>framework</w:t>
      </w:r>
      <w:r>
        <w:rPr>
          <w:rFonts w:ascii="Times New Roman" w:hAnsi="Times New Roman" w:cs="Times New Roman"/>
          <w:sz w:val="24"/>
          <w:szCs w:val="24"/>
        </w:rPr>
        <w:t xml:space="preserve"> of major tasks as currently envisioned by Jay County for </w:t>
      </w:r>
      <w:proofErr w:type="gramStart"/>
      <w:r>
        <w:rPr>
          <w:rFonts w:ascii="Times New Roman" w:hAnsi="Times New Roman" w:cs="Times New Roman"/>
          <w:sz w:val="24"/>
          <w:szCs w:val="24"/>
        </w:rPr>
        <w:t>the consultant’s</w:t>
      </w:r>
      <w:proofErr w:type="gramEnd"/>
      <w:r>
        <w:rPr>
          <w:rFonts w:ascii="Times New Roman" w:hAnsi="Times New Roman" w:cs="Times New Roman"/>
          <w:sz w:val="24"/>
          <w:szCs w:val="24"/>
        </w:rPr>
        <w:t xml:space="preserve"> information. This is not a comprehensive list.</w:t>
      </w:r>
    </w:p>
    <w:p w14:paraId="3AA38C15" w14:textId="79F61E4F" w:rsidR="00B971C1" w:rsidRDefault="00B971C1" w:rsidP="00267E57">
      <w:pPr>
        <w:spacing w:after="0" w:line="240" w:lineRule="auto"/>
        <w:rPr>
          <w:rFonts w:ascii="Times New Roman" w:hAnsi="Times New Roman" w:cs="Times New Roman"/>
          <w:sz w:val="24"/>
          <w:szCs w:val="24"/>
        </w:rPr>
      </w:pPr>
    </w:p>
    <w:p w14:paraId="79ECE325" w14:textId="42E32C7A" w:rsidR="00B971C1" w:rsidRDefault="00B971C1" w:rsidP="00267E57">
      <w:pPr>
        <w:spacing w:after="0" w:line="240" w:lineRule="auto"/>
        <w:rPr>
          <w:rFonts w:ascii="Times New Roman" w:hAnsi="Times New Roman" w:cs="Times New Roman"/>
          <w:sz w:val="24"/>
          <w:szCs w:val="24"/>
        </w:rPr>
      </w:pPr>
      <w:r>
        <w:rPr>
          <w:rFonts w:ascii="Times New Roman" w:hAnsi="Times New Roman" w:cs="Times New Roman"/>
          <w:sz w:val="24"/>
          <w:szCs w:val="24"/>
        </w:rPr>
        <w:t>The plan should be designed to incorporate the following:</w:t>
      </w:r>
    </w:p>
    <w:p w14:paraId="2525329C" w14:textId="77777777" w:rsidR="00B971C1" w:rsidRDefault="00B971C1" w:rsidP="00267E57">
      <w:pPr>
        <w:spacing w:after="0" w:line="240" w:lineRule="auto"/>
        <w:rPr>
          <w:rFonts w:ascii="Times New Roman" w:hAnsi="Times New Roman" w:cs="Times New Roman"/>
          <w:sz w:val="24"/>
          <w:szCs w:val="24"/>
        </w:rPr>
      </w:pPr>
    </w:p>
    <w:p w14:paraId="4462FA04" w14:textId="7C412715" w:rsidR="00B971C1" w:rsidRPr="00EB48E8" w:rsidRDefault="00B971C1" w:rsidP="00916E2E">
      <w:pPr>
        <w:pStyle w:val="ListParagraph"/>
        <w:numPr>
          <w:ilvl w:val="0"/>
          <w:numId w:val="19"/>
        </w:numPr>
        <w:spacing w:after="0" w:line="240" w:lineRule="auto"/>
        <w:rPr>
          <w:rFonts w:ascii="Times New Roman" w:hAnsi="Times New Roman" w:cs="Times New Roman"/>
          <w:sz w:val="24"/>
          <w:szCs w:val="24"/>
        </w:rPr>
      </w:pPr>
      <w:r w:rsidRPr="00EB48E8">
        <w:rPr>
          <w:rFonts w:ascii="Times New Roman" w:hAnsi="Times New Roman" w:cs="Times New Roman"/>
          <w:b/>
          <w:bCs/>
          <w:sz w:val="24"/>
          <w:szCs w:val="24"/>
        </w:rPr>
        <w:t>Public Participation Process:</w:t>
      </w:r>
      <w:r w:rsidR="005B053A" w:rsidRPr="00EB48E8">
        <w:rPr>
          <w:rFonts w:ascii="Times New Roman" w:hAnsi="Times New Roman" w:cs="Times New Roman"/>
          <w:sz w:val="24"/>
          <w:szCs w:val="24"/>
        </w:rPr>
        <w:t xml:space="preserve"> A full range of stakeholders encompassing citizens, city council, advisory boards, staff, and community members (such as local schools, businesses, and neighborhood representatives) shall contribute to this effort by means of an effective public participation process. The planning process should be designed and implemented to ensure the community is actively involved in the planning effort, identifying methods to provide meaningful input and expected points of engagement.</w:t>
      </w:r>
    </w:p>
    <w:p w14:paraId="010B5BAA" w14:textId="1E99DFAE" w:rsidR="005B053A" w:rsidRPr="00EB48E8" w:rsidRDefault="005B053A" w:rsidP="00916E2E">
      <w:pPr>
        <w:pStyle w:val="ListParagraph"/>
        <w:numPr>
          <w:ilvl w:val="0"/>
          <w:numId w:val="19"/>
        </w:numPr>
        <w:spacing w:after="0" w:line="240" w:lineRule="auto"/>
        <w:rPr>
          <w:rFonts w:ascii="Times New Roman" w:hAnsi="Times New Roman" w:cs="Times New Roman"/>
          <w:sz w:val="24"/>
          <w:szCs w:val="24"/>
        </w:rPr>
      </w:pPr>
      <w:r w:rsidRPr="00EB48E8">
        <w:rPr>
          <w:rFonts w:ascii="Times New Roman" w:hAnsi="Times New Roman" w:cs="Times New Roman"/>
          <w:b/>
          <w:bCs/>
          <w:sz w:val="24"/>
          <w:szCs w:val="24"/>
        </w:rPr>
        <w:lastRenderedPageBreak/>
        <w:t>Background Research and Analysis:</w:t>
      </w:r>
      <w:r w:rsidRPr="00EB48E8">
        <w:rPr>
          <w:rFonts w:ascii="Times New Roman" w:hAnsi="Times New Roman" w:cs="Times New Roman"/>
          <w:sz w:val="24"/>
          <w:szCs w:val="24"/>
        </w:rPr>
        <w:t xml:space="preserve"> The plan will look at previous studies, existing conditions, regional and adjacent jurisdictional initiatives, trends, and forecasts, as well as market and economic realities. The plan should include a socio-demographic profile of the community analyzing how Jay County has progressed as well as a snapshot of land uses, transportation, and infrastructure.</w:t>
      </w:r>
    </w:p>
    <w:p w14:paraId="50BB9035" w14:textId="44A890B6" w:rsidR="005B053A" w:rsidRPr="00EB48E8" w:rsidRDefault="005B053A" w:rsidP="00916E2E">
      <w:pPr>
        <w:pStyle w:val="ListParagraph"/>
        <w:numPr>
          <w:ilvl w:val="0"/>
          <w:numId w:val="19"/>
        </w:numPr>
        <w:spacing w:after="0" w:line="240" w:lineRule="auto"/>
        <w:rPr>
          <w:rFonts w:ascii="Times New Roman" w:hAnsi="Times New Roman" w:cs="Times New Roman"/>
          <w:sz w:val="24"/>
          <w:szCs w:val="24"/>
        </w:rPr>
      </w:pPr>
      <w:r w:rsidRPr="00EB48E8">
        <w:rPr>
          <w:rFonts w:ascii="Times New Roman" w:hAnsi="Times New Roman" w:cs="Times New Roman"/>
          <w:b/>
          <w:bCs/>
          <w:sz w:val="24"/>
          <w:szCs w:val="24"/>
        </w:rPr>
        <w:t>Community Vision Statement:</w:t>
      </w:r>
      <w:r w:rsidRPr="00EB48E8">
        <w:rPr>
          <w:rFonts w:ascii="Times New Roman" w:hAnsi="Times New Roman" w:cs="Times New Roman"/>
          <w:sz w:val="24"/>
          <w:szCs w:val="24"/>
        </w:rPr>
        <w:t xml:space="preserve"> Establish a vision for Jay County’s future.</w:t>
      </w:r>
    </w:p>
    <w:p w14:paraId="3E7B5F80" w14:textId="4FBEB9AB" w:rsidR="005B053A" w:rsidRPr="00EB48E8" w:rsidRDefault="005B053A" w:rsidP="00916E2E">
      <w:pPr>
        <w:pStyle w:val="ListParagraph"/>
        <w:numPr>
          <w:ilvl w:val="0"/>
          <w:numId w:val="19"/>
        </w:numPr>
        <w:spacing w:after="0" w:line="240" w:lineRule="auto"/>
        <w:rPr>
          <w:rFonts w:ascii="Times New Roman" w:hAnsi="Times New Roman" w:cs="Times New Roman"/>
          <w:sz w:val="24"/>
          <w:szCs w:val="24"/>
        </w:rPr>
      </w:pPr>
      <w:r w:rsidRPr="00EB48E8">
        <w:rPr>
          <w:rFonts w:ascii="Times New Roman" w:hAnsi="Times New Roman" w:cs="Times New Roman"/>
          <w:b/>
          <w:bCs/>
          <w:sz w:val="24"/>
          <w:szCs w:val="24"/>
        </w:rPr>
        <w:t>Key Planning Principles, Themes, or Topic Areas</w:t>
      </w:r>
      <w:r w:rsidRPr="00EB48E8">
        <w:rPr>
          <w:rFonts w:ascii="Times New Roman" w:hAnsi="Times New Roman" w:cs="Times New Roman"/>
          <w:sz w:val="24"/>
          <w:szCs w:val="24"/>
        </w:rPr>
        <w:t>: The plan should identify topic areas or planning principles, which reflect themes identified from gathering public input. Each topic area should be supported by a goal and several objectives that serve to organize the specific actions detailed in the plan.</w:t>
      </w:r>
    </w:p>
    <w:p w14:paraId="549495BC" w14:textId="26392F14" w:rsidR="005B053A" w:rsidRPr="00EB48E8" w:rsidRDefault="005B053A" w:rsidP="00916E2E">
      <w:pPr>
        <w:pStyle w:val="ListParagraph"/>
        <w:numPr>
          <w:ilvl w:val="0"/>
          <w:numId w:val="19"/>
        </w:numPr>
        <w:spacing w:after="0" w:line="240" w:lineRule="auto"/>
        <w:rPr>
          <w:rFonts w:ascii="Times New Roman" w:hAnsi="Times New Roman" w:cs="Times New Roman"/>
          <w:sz w:val="24"/>
          <w:szCs w:val="24"/>
        </w:rPr>
      </w:pPr>
      <w:r w:rsidRPr="00EB48E8">
        <w:rPr>
          <w:rFonts w:ascii="Times New Roman" w:hAnsi="Times New Roman" w:cs="Times New Roman"/>
          <w:b/>
          <w:bCs/>
          <w:sz w:val="24"/>
          <w:szCs w:val="24"/>
        </w:rPr>
        <w:t>Goals, Objectives, and Actions</w:t>
      </w:r>
      <w:r w:rsidRPr="00EB48E8">
        <w:rPr>
          <w:rFonts w:ascii="Times New Roman" w:hAnsi="Times New Roman" w:cs="Times New Roman"/>
          <w:sz w:val="24"/>
          <w:szCs w:val="24"/>
        </w:rPr>
        <w:t xml:space="preserve">: Goals should </w:t>
      </w:r>
      <w:r w:rsidR="003E775E" w:rsidRPr="00EB48E8">
        <w:rPr>
          <w:rFonts w:ascii="Times New Roman" w:hAnsi="Times New Roman" w:cs="Times New Roman"/>
          <w:sz w:val="24"/>
          <w:szCs w:val="24"/>
        </w:rPr>
        <w:t>provide</w:t>
      </w:r>
      <w:r w:rsidRPr="00EB48E8">
        <w:rPr>
          <w:rFonts w:ascii="Times New Roman" w:hAnsi="Times New Roman" w:cs="Times New Roman"/>
          <w:sz w:val="24"/>
          <w:szCs w:val="24"/>
        </w:rPr>
        <w:t xml:space="preserve"> intended outcomes expressed in simple terms for the plan’s topic areas or planning principles. Objectives will provide subthemes within the goal that </w:t>
      </w:r>
      <w:r w:rsidR="003E775E" w:rsidRPr="00EB48E8">
        <w:rPr>
          <w:rFonts w:ascii="Times New Roman" w:hAnsi="Times New Roman" w:cs="Times New Roman"/>
          <w:sz w:val="24"/>
          <w:szCs w:val="24"/>
        </w:rPr>
        <w:t>serves</w:t>
      </w:r>
      <w:r w:rsidRPr="00EB48E8">
        <w:rPr>
          <w:rFonts w:ascii="Times New Roman" w:hAnsi="Times New Roman" w:cs="Times New Roman"/>
          <w:sz w:val="24"/>
          <w:szCs w:val="24"/>
        </w:rPr>
        <w:t xml:space="preserve"> to organize actions. Actions will identify a project, policy, or program, indicating the reasonable timeframe for completion and the party or parties responsible for each action.</w:t>
      </w:r>
    </w:p>
    <w:p w14:paraId="771C1374" w14:textId="0DDB0EE5" w:rsidR="005B053A" w:rsidRPr="00EB48E8" w:rsidRDefault="005B053A" w:rsidP="00916E2E">
      <w:pPr>
        <w:pStyle w:val="ListParagraph"/>
        <w:numPr>
          <w:ilvl w:val="0"/>
          <w:numId w:val="19"/>
        </w:numPr>
        <w:spacing w:after="0" w:line="240" w:lineRule="auto"/>
        <w:rPr>
          <w:rFonts w:ascii="Times New Roman" w:hAnsi="Times New Roman" w:cs="Times New Roman"/>
          <w:sz w:val="24"/>
          <w:szCs w:val="24"/>
        </w:rPr>
      </w:pPr>
      <w:r w:rsidRPr="00EB48E8">
        <w:rPr>
          <w:rFonts w:ascii="Times New Roman" w:hAnsi="Times New Roman" w:cs="Times New Roman"/>
          <w:b/>
          <w:bCs/>
          <w:sz w:val="24"/>
          <w:szCs w:val="24"/>
        </w:rPr>
        <w:t>Future Lane Use and Character:</w:t>
      </w:r>
      <w:r w:rsidRPr="00EB48E8">
        <w:rPr>
          <w:rFonts w:ascii="Times New Roman" w:hAnsi="Times New Roman" w:cs="Times New Roman"/>
          <w:sz w:val="24"/>
          <w:szCs w:val="24"/>
        </w:rPr>
        <w:t xml:space="preserve"> In addition</w:t>
      </w:r>
      <w:r w:rsidR="003E775E">
        <w:rPr>
          <w:rFonts w:ascii="Times New Roman" w:hAnsi="Times New Roman" w:cs="Times New Roman"/>
          <w:sz w:val="24"/>
          <w:szCs w:val="24"/>
        </w:rPr>
        <w:t xml:space="preserve"> to</w:t>
      </w:r>
      <w:r w:rsidRPr="00EB48E8">
        <w:rPr>
          <w:rFonts w:ascii="Times New Roman" w:hAnsi="Times New Roman" w:cs="Times New Roman"/>
          <w:sz w:val="24"/>
          <w:szCs w:val="24"/>
        </w:rPr>
        <w:t xml:space="preserve"> the traditional Future Land Use Map, the plan should identify desired character trait</w:t>
      </w:r>
      <w:r w:rsidR="00F65A7C">
        <w:rPr>
          <w:rFonts w:ascii="Times New Roman" w:hAnsi="Times New Roman" w:cs="Times New Roman"/>
          <w:sz w:val="24"/>
          <w:szCs w:val="24"/>
        </w:rPr>
        <w:t>s</w:t>
      </w:r>
      <w:r w:rsidRPr="00EB48E8">
        <w:rPr>
          <w:rFonts w:ascii="Times New Roman" w:hAnsi="Times New Roman" w:cs="Times New Roman"/>
          <w:sz w:val="24"/>
          <w:szCs w:val="24"/>
        </w:rPr>
        <w:t xml:space="preserve"> for different focus areas (future growth areas, downtown) throughout Jay C</w:t>
      </w:r>
      <w:r w:rsidR="00FA6808">
        <w:rPr>
          <w:rFonts w:ascii="Times New Roman" w:hAnsi="Times New Roman" w:cs="Times New Roman"/>
          <w:sz w:val="24"/>
          <w:szCs w:val="24"/>
        </w:rPr>
        <w:t>ount</w:t>
      </w:r>
      <w:r w:rsidRPr="00EB48E8">
        <w:rPr>
          <w:rFonts w:ascii="Times New Roman" w:hAnsi="Times New Roman" w:cs="Times New Roman"/>
          <w:sz w:val="24"/>
          <w:szCs w:val="24"/>
        </w:rPr>
        <w:t>y. The plan should highlight the intent, uses, and pref</w:t>
      </w:r>
      <w:r w:rsidR="00EB48E8" w:rsidRPr="00EB48E8">
        <w:rPr>
          <w:rFonts w:ascii="Times New Roman" w:hAnsi="Times New Roman" w:cs="Times New Roman"/>
          <w:sz w:val="24"/>
          <w:szCs w:val="24"/>
        </w:rPr>
        <w:t>erred development standards for unique areas to help define the desired character.</w:t>
      </w:r>
    </w:p>
    <w:p w14:paraId="3AFB153E" w14:textId="56884B35" w:rsidR="00EB48E8" w:rsidRPr="00EB48E8" w:rsidRDefault="00EB48E8" w:rsidP="00916E2E">
      <w:pPr>
        <w:pStyle w:val="ListParagraph"/>
        <w:numPr>
          <w:ilvl w:val="0"/>
          <w:numId w:val="19"/>
        </w:numPr>
        <w:spacing w:after="0" w:line="240" w:lineRule="auto"/>
        <w:rPr>
          <w:rFonts w:ascii="Times New Roman" w:hAnsi="Times New Roman" w:cs="Times New Roman"/>
          <w:sz w:val="24"/>
          <w:szCs w:val="24"/>
        </w:rPr>
      </w:pPr>
      <w:r w:rsidRPr="00EB48E8">
        <w:rPr>
          <w:rFonts w:ascii="Times New Roman" w:hAnsi="Times New Roman" w:cs="Times New Roman"/>
          <w:b/>
          <w:bCs/>
          <w:sz w:val="24"/>
          <w:szCs w:val="24"/>
        </w:rPr>
        <w:t>Project Website:</w:t>
      </w:r>
      <w:r w:rsidRPr="00EB48E8">
        <w:rPr>
          <w:rFonts w:ascii="Times New Roman" w:hAnsi="Times New Roman" w:cs="Times New Roman"/>
          <w:sz w:val="24"/>
          <w:szCs w:val="24"/>
        </w:rPr>
        <w:t xml:space="preserve"> Maintain a project website related to comprehensive plan efforts. The website will, at a minimum, provide project specific information as well as</w:t>
      </w:r>
      <w:r w:rsidRPr="00EB48E8">
        <w:rPr>
          <w:rFonts w:ascii="Times New Roman" w:hAnsi="Times New Roman" w:cs="Times New Roman"/>
          <w:sz w:val="24"/>
          <w:szCs w:val="24"/>
        </w:rPr>
        <w:tab/>
      </w:r>
      <w:r w:rsidR="00F65A7C">
        <w:rPr>
          <w:rFonts w:ascii="Times New Roman" w:hAnsi="Times New Roman" w:cs="Times New Roman"/>
          <w:sz w:val="24"/>
          <w:szCs w:val="24"/>
        </w:rPr>
        <w:t xml:space="preserve">an </w:t>
      </w:r>
      <w:r w:rsidRPr="00EB48E8">
        <w:rPr>
          <w:rFonts w:ascii="Times New Roman" w:hAnsi="Times New Roman" w:cs="Times New Roman"/>
          <w:sz w:val="24"/>
          <w:szCs w:val="24"/>
        </w:rPr>
        <w:t>interface for the public to solicit and gain knowledge regarding the public process associated with the creation of the plan.</w:t>
      </w:r>
    </w:p>
    <w:p w14:paraId="25C2A819" w14:textId="77777777" w:rsidR="00EB48E8" w:rsidRDefault="00EB48E8" w:rsidP="00267E57">
      <w:pPr>
        <w:spacing w:after="0" w:line="240" w:lineRule="auto"/>
        <w:rPr>
          <w:rFonts w:ascii="Times New Roman" w:hAnsi="Times New Roman" w:cs="Times New Roman"/>
          <w:sz w:val="24"/>
          <w:szCs w:val="24"/>
        </w:rPr>
      </w:pPr>
    </w:p>
    <w:p w14:paraId="4A97E4C6" w14:textId="6AB573BB" w:rsidR="000E4AAD" w:rsidRDefault="0086361F" w:rsidP="000E4AAD">
      <w:pPr>
        <w:spacing w:after="0" w:line="240" w:lineRule="auto"/>
        <w:rPr>
          <w:rFonts w:ascii="Times New Roman" w:hAnsi="Times New Roman" w:cs="Times New Roman"/>
          <w:b/>
          <w:sz w:val="24"/>
          <w:szCs w:val="24"/>
        </w:rPr>
      </w:pPr>
      <w:r>
        <w:rPr>
          <w:rFonts w:ascii="Times New Roman" w:hAnsi="Times New Roman" w:cs="Times New Roman"/>
          <w:b/>
          <w:sz w:val="24"/>
          <w:szCs w:val="24"/>
        </w:rPr>
        <w:t>IV</w:t>
      </w:r>
      <w:r w:rsidR="000E4AAD">
        <w:rPr>
          <w:rFonts w:ascii="Times New Roman" w:hAnsi="Times New Roman" w:cs="Times New Roman"/>
          <w:b/>
          <w:sz w:val="24"/>
          <w:szCs w:val="24"/>
        </w:rPr>
        <w:t>. Background on Jay County</w:t>
      </w:r>
    </w:p>
    <w:p w14:paraId="40306EE6" w14:textId="77777777" w:rsidR="000E4AAD" w:rsidRDefault="000E4AAD" w:rsidP="000E4AAD">
      <w:pPr>
        <w:spacing w:after="0" w:line="240" w:lineRule="auto"/>
        <w:rPr>
          <w:rFonts w:ascii="Times New Roman" w:hAnsi="Times New Roman" w:cs="Times New Roman"/>
          <w:b/>
          <w:sz w:val="24"/>
          <w:szCs w:val="24"/>
        </w:rPr>
      </w:pPr>
    </w:p>
    <w:p w14:paraId="1D1B47C5" w14:textId="77777777" w:rsidR="000E4AAD" w:rsidRPr="00472FB2" w:rsidRDefault="000E4AAD" w:rsidP="00FA6808">
      <w:pPr>
        <w:spacing w:line="240" w:lineRule="auto"/>
        <w:rPr>
          <w:rFonts w:ascii="Times New Roman" w:hAnsi="Times New Roman" w:cs="Times New Roman"/>
          <w:sz w:val="24"/>
          <w:szCs w:val="24"/>
        </w:rPr>
      </w:pPr>
      <w:r w:rsidRPr="00472FB2">
        <w:rPr>
          <w:rFonts w:ascii="Times New Roman" w:hAnsi="Times New Roman" w:cs="Times New Roman"/>
          <w:sz w:val="24"/>
          <w:szCs w:val="24"/>
        </w:rPr>
        <w:t xml:space="preserve">Jay County </w:t>
      </w:r>
      <w:proofErr w:type="gramStart"/>
      <w:r w:rsidRPr="00472FB2">
        <w:rPr>
          <w:rFonts w:ascii="Times New Roman" w:hAnsi="Times New Roman" w:cs="Times New Roman"/>
          <w:sz w:val="24"/>
          <w:szCs w:val="24"/>
        </w:rPr>
        <w:t>is located in</w:t>
      </w:r>
      <w:proofErr w:type="gramEnd"/>
      <w:r w:rsidRPr="00472FB2">
        <w:rPr>
          <w:rFonts w:ascii="Times New Roman" w:hAnsi="Times New Roman" w:cs="Times New Roman"/>
          <w:sz w:val="24"/>
          <w:szCs w:val="24"/>
        </w:rPr>
        <w:t xml:space="preserve"> east-central Indiana along the Ohio border with a population of 20,</w:t>
      </w:r>
      <w:r>
        <w:rPr>
          <w:rFonts w:ascii="Times New Roman" w:hAnsi="Times New Roman" w:cs="Times New Roman"/>
          <w:sz w:val="24"/>
          <w:szCs w:val="24"/>
        </w:rPr>
        <w:t>164 (2024)</w:t>
      </w:r>
      <w:r w:rsidRPr="00472FB2">
        <w:rPr>
          <w:rFonts w:ascii="Times New Roman" w:hAnsi="Times New Roman" w:cs="Times New Roman"/>
          <w:sz w:val="24"/>
          <w:szCs w:val="24"/>
        </w:rPr>
        <w:t xml:space="preserve"> residents</w:t>
      </w:r>
      <w:r>
        <w:rPr>
          <w:rFonts w:ascii="Times New Roman" w:hAnsi="Times New Roman" w:cs="Times New Roman"/>
          <w:sz w:val="24"/>
          <w:szCs w:val="24"/>
        </w:rPr>
        <w:t xml:space="preserve">, which reflects a -1.5% decline (314 individuals) since the 2020 census. </w:t>
      </w:r>
      <w:r w:rsidRPr="00472FB2">
        <w:rPr>
          <w:rFonts w:ascii="Times New Roman" w:hAnsi="Times New Roman" w:cs="Times New Roman"/>
          <w:sz w:val="24"/>
          <w:szCs w:val="24"/>
        </w:rPr>
        <w:t>Communities within Jay County include Portland</w:t>
      </w:r>
      <w:r>
        <w:rPr>
          <w:rFonts w:ascii="Times New Roman" w:hAnsi="Times New Roman" w:cs="Times New Roman"/>
          <w:sz w:val="24"/>
          <w:szCs w:val="24"/>
        </w:rPr>
        <w:t xml:space="preserve"> (</w:t>
      </w:r>
      <w:r w:rsidRPr="00472FB2">
        <w:rPr>
          <w:rFonts w:ascii="Times New Roman" w:hAnsi="Times New Roman" w:cs="Times New Roman"/>
          <w:sz w:val="24"/>
          <w:szCs w:val="24"/>
        </w:rPr>
        <w:t>County Seat)</w:t>
      </w:r>
      <w:r>
        <w:rPr>
          <w:rFonts w:ascii="Times New Roman" w:hAnsi="Times New Roman" w:cs="Times New Roman"/>
          <w:sz w:val="24"/>
          <w:szCs w:val="24"/>
        </w:rPr>
        <w:t>,</w:t>
      </w:r>
      <w:r w:rsidRPr="00472FB2">
        <w:rPr>
          <w:rFonts w:ascii="Times New Roman" w:hAnsi="Times New Roman" w:cs="Times New Roman"/>
          <w:sz w:val="24"/>
          <w:szCs w:val="24"/>
        </w:rPr>
        <w:t xml:space="preserve"> </w:t>
      </w:r>
      <w:r>
        <w:rPr>
          <w:rFonts w:ascii="Times New Roman" w:hAnsi="Times New Roman" w:cs="Times New Roman"/>
          <w:sz w:val="24"/>
          <w:szCs w:val="24"/>
        </w:rPr>
        <w:t xml:space="preserve">Bryant, </w:t>
      </w:r>
      <w:r w:rsidRPr="00472FB2">
        <w:rPr>
          <w:rFonts w:ascii="Times New Roman" w:hAnsi="Times New Roman" w:cs="Times New Roman"/>
          <w:sz w:val="24"/>
          <w:szCs w:val="24"/>
        </w:rPr>
        <w:t>Dunkirk</w:t>
      </w:r>
      <w:r>
        <w:rPr>
          <w:rFonts w:ascii="Times New Roman" w:hAnsi="Times New Roman" w:cs="Times New Roman"/>
          <w:sz w:val="24"/>
          <w:szCs w:val="24"/>
        </w:rPr>
        <w:t xml:space="preserve">, </w:t>
      </w:r>
      <w:r w:rsidRPr="00472FB2">
        <w:rPr>
          <w:rFonts w:ascii="Times New Roman" w:hAnsi="Times New Roman" w:cs="Times New Roman"/>
          <w:sz w:val="24"/>
          <w:szCs w:val="24"/>
        </w:rPr>
        <w:t>Pennville</w:t>
      </w:r>
      <w:r>
        <w:rPr>
          <w:rFonts w:ascii="Times New Roman" w:hAnsi="Times New Roman" w:cs="Times New Roman"/>
          <w:sz w:val="24"/>
          <w:szCs w:val="24"/>
        </w:rPr>
        <w:t xml:space="preserve">, </w:t>
      </w:r>
      <w:r w:rsidRPr="00472FB2">
        <w:rPr>
          <w:rFonts w:ascii="Times New Roman" w:hAnsi="Times New Roman" w:cs="Times New Roman"/>
          <w:sz w:val="24"/>
          <w:szCs w:val="24"/>
        </w:rPr>
        <w:t>Redkey</w:t>
      </w:r>
      <w:r>
        <w:rPr>
          <w:rFonts w:ascii="Times New Roman" w:hAnsi="Times New Roman" w:cs="Times New Roman"/>
          <w:sz w:val="24"/>
          <w:szCs w:val="24"/>
        </w:rPr>
        <w:t>, and</w:t>
      </w:r>
      <w:r w:rsidRPr="00472FB2">
        <w:rPr>
          <w:rFonts w:ascii="Times New Roman" w:hAnsi="Times New Roman" w:cs="Times New Roman"/>
          <w:sz w:val="24"/>
          <w:szCs w:val="24"/>
        </w:rPr>
        <w:t xml:space="preserve"> </w:t>
      </w:r>
      <w:proofErr w:type="spellStart"/>
      <w:r w:rsidRPr="00472FB2">
        <w:rPr>
          <w:rFonts w:ascii="Times New Roman" w:hAnsi="Times New Roman" w:cs="Times New Roman"/>
          <w:sz w:val="24"/>
          <w:szCs w:val="24"/>
        </w:rPr>
        <w:t>Salamonia</w:t>
      </w:r>
      <w:proofErr w:type="spellEnd"/>
      <w:r>
        <w:rPr>
          <w:rFonts w:ascii="Times New Roman" w:hAnsi="Times New Roman" w:cs="Times New Roman"/>
          <w:sz w:val="24"/>
          <w:szCs w:val="24"/>
        </w:rPr>
        <w:t xml:space="preserve">. </w:t>
      </w:r>
      <w:r w:rsidRPr="00472FB2">
        <w:rPr>
          <w:rFonts w:ascii="Times New Roman" w:hAnsi="Times New Roman" w:cs="Times New Roman"/>
          <w:sz w:val="24"/>
          <w:szCs w:val="24"/>
        </w:rPr>
        <w:t>Jay County’s economy is supported by manufacturing, agriculture, healthcare, and regional workforce connectivity. The county also benefits from proximity to larger regional economic centers including Muncie</w:t>
      </w:r>
      <w:r>
        <w:rPr>
          <w:rFonts w:ascii="Times New Roman" w:hAnsi="Times New Roman" w:cs="Times New Roman"/>
          <w:sz w:val="24"/>
          <w:szCs w:val="24"/>
        </w:rPr>
        <w:t xml:space="preserve"> and the </w:t>
      </w:r>
      <w:r w:rsidRPr="00472FB2">
        <w:rPr>
          <w:rFonts w:ascii="Times New Roman" w:hAnsi="Times New Roman" w:cs="Times New Roman"/>
          <w:sz w:val="24"/>
          <w:szCs w:val="24"/>
        </w:rPr>
        <w:t>Fort Wayne metropolitan area.</w:t>
      </w:r>
      <w:r>
        <w:rPr>
          <w:rFonts w:ascii="Times New Roman" w:hAnsi="Times New Roman" w:cs="Times New Roman"/>
          <w:sz w:val="24"/>
          <w:szCs w:val="24"/>
        </w:rPr>
        <w:t xml:space="preserve"> </w:t>
      </w:r>
      <w:r w:rsidRPr="00472FB2">
        <w:rPr>
          <w:rFonts w:ascii="Times New Roman" w:hAnsi="Times New Roman" w:cs="Times New Roman"/>
          <w:sz w:val="24"/>
          <w:szCs w:val="24"/>
        </w:rPr>
        <w:t>Like many rural communities, Jay County faces challenges and opportunities including housing availability, workforce attraction, redevelopment of underutilized sites, infrastructure improvements, and economic diversification.</w:t>
      </w:r>
    </w:p>
    <w:p w14:paraId="29627BAC" w14:textId="167BA018" w:rsidR="00267E57" w:rsidRDefault="00850BE1" w:rsidP="00267E5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 </w:t>
      </w:r>
      <w:r w:rsidR="000E4AAD">
        <w:rPr>
          <w:rFonts w:ascii="Times New Roman" w:hAnsi="Times New Roman" w:cs="Times New Roman"/>
          <w:b/>
          <w:sz w:val="24"/>
          <w:szCs w:val="24"/>
        </w:rPr>
        <w:t>Rate of</w:t>
      </w:r>
      <w:r w:rsidR="00267E57" w:rsidRPr="00267E57">
        <w:rPr>
          <w:rFonts w:ascii="Times New Roman" w:hAnsi="Times New Roman" w:cs="Times New Roman"/>
          <w:b/>
          <w:sz w:val="24"/>
          <w:szCs w:val="24"/>
        </w:rPr>
        <w:t xml:space="preserve"> Qualifications</w:t>
      </w:r>
    </w:p>
    <w:p w14:paraId="11B63489" w14:textId="77777777" w:rsidR="008C459D" w:rsidRPr="00267E57" w:rsidRDefault="008C459D" w:rsidP="00267E57">
      <w:pPr>
        <w:spacing w:after="0" w:line="240" w:lineRule="auto"/>
        <w:rPr>
          <w:rFonts w:ascii="Times New Roman" w:hAnsi="Times New Roman" w:cs="Times New Roman"/>
          <w:b/>
          <w:sz w:val="24"/>
          <w:szCs w:val="24"/>
        </w:rPr>
      </w:pPr>
    </w:p>
    <w:p w14:paraId="422F3878" w14:textId="4DDB4718" w:rsidR="00267E57" w:rsidRPr="00267E57" w:rsidRDefault="00267E57" w:rsidP="00267E57">
      <w:p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 xml:space="preserve">The Statement of Qualifications must include sufficient information regarding qualifications and determine </w:t>
      </w:r>
      <w:proofErr w:type="gramStart"/>
      <w:r w:rsidRPr="00267E57">
        <w:rPr>
          <w:rFonts w:ascii="Times New Roman" w:hAnsi="Times New Roman" w:cs="Times New Roman"/>
          <w:sz w:val="24"/>
          <w:szCs w:val="24"/>
        </w:rPr>
        <w:t>that</w:t>
      </w:r>
      <w:proofErr w:type="gramEnd"/>
      <w:r w:rsidRPr="00267E57">
        <w:rPr>
          <w:rFonts w:ascii="Times New Roman" w:hAnsi="Times New Roman" w:cs="Times New Roman"/>
          <w:sz w:val="24"/>
          <w:szCs w:val="24"/>
        </w:rPr>
        <w:t xml:space="preserve"> the respondent is qualified and has relevant experience.  Do not include a proposed fee as this is a </w:t>
      </w:r>
      <w:r w:rsidR="00FA6808" w:rsidRPr="00267E57">
        <w:rPr>
          <w:rFonts w:ascii="Times New Roman" w:hAnsi="Times New Roman" w:cs="Times New Roman"/>
          <w:sz w:val="24"/>
          <w:szCs w:val="24"/>
        </w:rPr>
        <w:t>qualification-based</w:t>
      </w:r>
      <w:r w:rsidRPr="00267E57">
        <w:rPr>
          <w:rFonts w:ascii="Times New Roman" w:hAnsi="Times New Roman" w:cs="Times New Roman"/>
          <w:sz w:val="24"/>
          <w:szCs w:val="24"/>
        </w:rPr>
        <w:t xml:space="preserve"> selection process.  The statement of qualifications should include the following:</w:t>
      </w:r>
    </w:p>
    <w:p w14:paraId="28963C45" w14:textId="77777777" w:rsidR="00267E57" w:rsidRPr="00267E57" w:rsidRDefault="00267E57" w:rsidP="00267E57">
      <w:pPr>
        <w:spacing w:after="0" w:line="240" w:lineRule="auto"/>
        <w:rPr>
          <w:rFonts w:ascii="Times New Roman" w:hAnsi="Times New Roman" w:cs="Times New Roman"/>
          <w:sz w:val="24"/>
          <w:szCs w:val="24"/>
        </w:rPr>
      </w:pPr>
    </w:p>
    <w:p w14:paraId="2692F364" w14:textId="77777777" w:rsidR="00267E57" w:rsidRPr="00916E2E" w:rsidRDefault="00267E57" w:rsidP="00916E2E">
      <w:pPr>
        <w:pStyle w:val="ListParagraph"/>
        <w:numPr>
          <w:ilvl w:val="0"/>
          <w:numId w:val="18"/>
        </w:numPr>
        <w:spacing w:after="0" w:line="240" w:lineRule="auto"/>
        <w:rPr>
          <w:rFonts w:ascii="Times New Roman" w:hAnsi="Times New Roman" w:cs="Times New Roman"/>
          <w:sz w:val="24"/>
          <w:szCs w:val="24"/>
        </w:rPr>
      </w:pPr>
      <w:r w:rsidRPr="00916E2E">
        <w:rPr>
          <w:rFonts w:ascii="Times New Roman" w:hAnsi="Times New Roman" w:cs="Times New Roman"/>
          <w:sz w:val="24"/>
          <w:szCs w:val="24"/>
        </w:rPr>
        <w:lastRenderedPageBreak/>
        <w:t>A description of expertise, experience and resources directly relevant and available for the proposed project.</w:t>
      </w:r>
    </w:p>
    <w:p w14:paraId="6E901260" w14:textId="77777777" w:rsidR="00267E57" w:rsidRPr="00916E2E" w:rsidRDefault="00267E57" w:rsidP="00916E2E">
      <w:pPr>
        <w:pStyle w:val="ListParagraph"/>
        <w:numPr>
          <w:ilvl w:val="0"/>
          <w:numId w:val="18"/>
        </w:numPr>
        <w:spacing w:after="0" w:line="240" w:lineRule="auto"/>
        <w:rPr>
          <w:rFonts w:ascii="Times New Roman" w:hAnsi="Times New Roman" w:cs="Times New Roman"/>
          <w:sz w:val="24"/>
          <w:szCs w:val="24"/>
        </w:rPr>
      </w:pPr>
      <w:r w:rsidRPr="00916E2E">
        <w:rPr>
          <w:rFonts w:ascii="Times New Roman" w:hAnsi="Times New Roman" w:cs="Times New Roman"/>
          <w:sz w:val="24"/>
          <w:szCs w:val="24"/>
        </w:rPr>
        <w:t>A list of similar projects previously completed.</w:t>
      </w:r>
    </w:p>
    <w:p w14:paraId="281DDEEB" w14:textId="77777777" w:rsidR="00267E57" w:rsidRPr="00916E2E" w:rsidRDefault="00267E57" w:rsidP="00916E2E">
      <w:pPr>
        <w:pStyle w:val="ListParagraph"/>
        <w:numPr>
          <w:ilvl w:val="0"/>
          <w:numId w:val="18"/>
        </w:numPr>
        <w:spacing w:after="0" w:line="240" w:lineRule="auto"/>
        <w:rPr>
          <w:rFonts w:ascii="Times New Roman" w:hAnsi="Times New Roman" w:cs="Times New Roman"/>
          <w:sz w:val="24"/>
          <w:szCs w:val="24"/>
        </w:rPr>
      </w:pPr>
      <w:r w:rsidRPr="00916E2E">
        <w:rPr>
          <w:rFonts w:ascii="Times New Roman" w:hAnsi="Times New Roman" w:cs="Times New Roman"/>
          <w:sz w:val="24"/>
          <w:szCs w:val="24"/>
        </w:rPr>
        <w:t>A list of references.</w:t>
      </w:r>
    </w:p>
    <w:p w14:paraId="1CFDA288" w14:textId="77777777" w:rsidR="00267E57" w:rsidRPr="00916E2E" w:rsidRDefault="00267E57" w:rsidP="00916E2E">
      <w:pPr>
        <w:pStyle w:val="ListParagraph"/>
        <w:numPr>
          <w:ilvl w:val="0"/>
          <w:numId w:val="18"/>
        </w:numPr>
        <w:spacing w:after="0" w:line="240" w:lineRule="auto"/>
        <w:rPr>
          <w:rFonts w:ascii="Times New Roman" w:hAnsi="Times New Roman" w:cs="Times New Roman"/>
          <w:sz w:val="24"/>
          <w:szCs w:val="24"/>
        </w:rPr>
      </w:pPr>
      <w:r w:rsidRPr="00916E2E">
        <w:rPr>
          <w:rFonts w:ascii="Times New Roman" w:hAnsi="Times New Roman" w:cs="Times New Roman"/>
          <w:sz w:val="24"/>
          <w:szCs w:val="24"/>
        </w:rPr>
        <w:t>Resumes of professional staff members that will work on this project.</w:t>
      </w:r>
    </w:p>
    <w:p w14:paraId="495107FC" w14:textId="77777777" w:rsidR="00267E57" w:rsidRPr="00916E2E" w:rsidRDefault="00267E57" w:rsidP="00916E2E">
      <w:pPr>
        <w:pStyle w:val="ListParagraph"/>
        <w:numPr>
          <w:ilvl w:val="0"/>
          <w:numId w:val="18"/>
        </w:numPr>
        <w:spacing w:after="0" w:line="240" w:lineRule="auto"/>
        <w:rPr>
          <w:rFonts w:ascii="Times New Roman" w:hAnsi="Times New Roman" w:cs="Times New Roman"/>
          <w:sz w:val="24"/>
          <w:szCs w:val="24"/>
        </w:rPr>
      </w:pPr>
      <w:r w:rsidRPr="00916E2E">
        <w:rPr>
          <w:rFonts w:ascii="Times New Roman" w:hAnsi="Times New Roman" w:cs="Times New Roman"/>
          <w:sz w:val="24"/>
          <w:szCs w:val="24"/>
        </w:rPr>
        <w:t xml:space="preserve">Name of person to </w:t>
      </w:r>
      <w:proofErr w:type="gramStart"/>
      <w:r w:rsidRPr="00916E2E">
        <w:rPr>
          <w:rFonts w:ascii="Times New Roman" w:hAnsi="Times New Roman" w:cs="Times New Roman"/>
          <w:sz w:val="24"/>
          <w:szCs w:val="24"/>
        </w:rPr>
        <w:t>be in charge of</w:t>
      </w:r>
      <w:proofErr w:type="gramEnd"/>
      <w:r w:rsidRPr="00916E2E">
        <w:rPr>
          <w:rFonts w:ascii="Times New Roman" w:hAnsi="Times New Roman" w:cs="Times New Roman"/>
          <w:sz w:val="24"/>
          <w:szCs w:val="24"/>
        </w:rPr>
        <w:t xml:space="preserve"> project.</w:t>
      </w:r>
    </w:p>
    <w:p w14:paraId="44AC1A73" w14:textId="24BA8E48" w:rsidR="00267E57" w:rsidRPr="00916E2E" w:rsidRDefault="00267E57" w:rsidP="00916E2E">
      <w:pPr>
        <w:pStyle w:val="ListParagraph"/>
        <w:numPr>
          <w:ilvl w:val="0"/>
          <w:numId w:val="18"/>
        </w:numPr>
        <w:spacing w:after="0" w:line="240" w:lineRule="auto"/>
        <w:rPr>
          <w:rFonts w:ascii="Times New Roman" w:hAnsi="Times New Roman" w:cs="Times New Roman"/>
          <w:sz w:val="24"/>
          <w:szCs w:val="24"/>
        </w:rPr>
      </w:pPr>
      <w:r w:rsidRPr="00916E2E">
        <w:rPr>
          <w:rFonts w:ascii="Times New Roman" w:hAnsi="Times New Roman" w:cs="Times New Roman"/>
          <w:sz w:val="24"/>
          <w:szCs w:val="24"/>
        </w:rPr>
        <w:t>Description of scope of services as per “Description of Services Needed”.</w:t>
      </w:r>
    </w:p>
    <w:p w14:paraId="197F87B2" w14:textId="77777777" w:rsidR="00267E57" w:rsidRPr="00916E2E" w:rsidRDefault="00267E57" w:rsidP="00916E2E">
      <w:pPr>
        <w:pStyle w:val="ListParagraph"/>
        <w:numPr>
          <w:ilvl w:val="0"/>
          <w:numId w:val="18"/>
        </w:numPr>
        <w:spacing w:after="0" w:line="240" w:lineRule="auto"/>
        <w:rPr>
          <w:rFonts w:ascii="Times New Roman" w:hAnsi="Times New Roman" w:cs="Times New Roman"/>
          <w:sz w:val="24"/>
          <w:szCs w:val="24"/>
        </w:rPr>
      </w:pPr>
      <w:r w:rsidRPr="00916E2E">
        <w:rPr>
          <w:rFonts w:ascii="Times New Roman" w:hAnsi="Times New Roman" w:cs="Times New Roman"/>
          <w:sz w:val="24"/>
          <w:szCs w:val="24"/>
        </w:rPr>
        <w:t>A project timeline.</w:t>
      </w:r>
    </w:p>
    <w:p w14:paraId="4C8569F1" w14:textId="77777777" w:rsidR="00267E57" w:rsidRPr="00267E57" w:rsidRDefault="00267E57" w:rsidP="00267E57">
      <w:pPr>
        <w:spacing w:after="0" w:line="240" w:lineRule="auto"/>
        <w:rPr>
          <w:rFonts w:ascii="Times New Roman" w:hAnsi="Times New Roman" w:cs="Times New Roman"/>
          <w:sz w:val="24"/>
          <w:szCs w:val="24"/>
        </w:rPr>
      </w:pPr>
    </w:p>
    <w:p w14:paraId="353E17D2" w14:textId="77777777" w:rsidR="00267E57" w:rsidRPr="00267E57" w:rsidRDefault="00267E57" w:rsidP="00267E57">
      <w:p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The statement of qualifications shall also provide the following information: name, title, address and telephone number of individuals with authority to negotiate and bind the proposer contractually, and who may be contacted during the period of evaluation.</w:t>
      </w:r>
    </w:p>
    <w:p w14:paraId="2A24A1E4" w14:textId="77777777" w:rsidR="00267E57" w:rsidRPr="00267E57" w:rsidRDefault="00267E57" w:rsidP="00267E57">
      <w:pPr>
        <w:spacing w:after="0" w:line="240" w:lineRule="auto"/>
        <w:rPr>
          <w:rFonts w:ascii="Times New Roman" w:hAnsi="Times New Roman" w:cs="Times New Roman"/>
          <w:sz w:val="24"/>
          <w:szCs w:val="24"/>
        </w:rPr>
      </w:pPr>
    </w:p>
    <w:p w14:paraId="5A63700F" w14:textId="1B15DA8C" w:rsidR="00267E57" w:rsidRPr="00267E57" w:rsidRDefault="0098751F" w:rsidP="00267E5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 </w:t>
      </w:r>
      <w:r w:rsidR="00267E57" w:rsidRPr="00267E57">
        <w:rPr>
          <w:rFonts w:ascii="Times New Roman" w:hAnsi="Times New Roman" w:cs="Times New Roman"/>
          <w:b/>
          <w:sz w:val="24"/>
          <w:szCs w:val="24"/>
        </w:rPr>
        <w:t>Award of Contract</w:t>
      </w:r>
    </w:p>
    <w:p w14:paraId="6C544B04" w14:textId="77777777" w:rsidR="0098751F" w:rsidRDefault="0098751F" w:rsidP="00267E57">
      <w:pPr>
        <w:spacing w:after="0" w:line="240" w:lineRule="auto"/>
        <w:rPr>
          <w:rFonts w:ascii="Times New Roman" w:hAnsi="Times New Roman" w:cs="Times New Roman"/>
          <w:sz w:val="24"/>
          <w:szCs w:val="24"/>
        </w:rPr>
      </w:pPr>
    </w:p>
    <w:p w14:paraId="33CECD30" w14:textId="1E7AE949" w:rsidR="00267E57" w:rsidRPr="00267E57" w:rsidRDefault="00267E57" w:rsidP="0098751F">
      <w:pPr>
        <w:spacing w:after="0" w:line="240" w:lineRule="auto"/>
        <w:ind w:firstLine="360"/>
        <w:rPr>
          <w:rFonts w:ascii="Times New Roman" w:hAnsi="Times New Roman" w:cs="Times New Roman"/>
          <w:sz w:val="24"/>
          <w:szCs w:val="24"/>
        </w:rPr>
      </w:pPr>
      <w:r w:rsidRPr="00267E57">
        <w:rPr>
          <w:rFonts w:ascii="Times New Roman" w:hAnsi="Times New Roman" w:cs="Times New Roman"/>
          <w:sz w:val="24"/>
          <w:szCs w:val="24"/>
        </w:rPr>
        <w:t xml:space="preserve">Evaluation criteria </w:t>
      </w:r>
      <w:proofErr w:type="gramStart"/>
      <w:r w:rsidRPr="00267E57">
        <w:rPr>
          <w:rFonts w:ascii="Times New Roman" w:hAnsi="Times New Roman" w:cs="Times New Roman"/>
          <w:sz w:val="24"/>
          <w:szCs w:val="24"/>
        </w:rPr>
        <w:t>shall</w:t>
      </w:r>
      <w:proofErr w:type="gramEnd"/>
      <w:r w:rsidRPr="00267E57">
        <w:rPr>
          <w:rFonts w:ascii="Times New Roman" w:hAnsi="Times New Roman" w:cs="Times New Roman"/>
          <w:sz w:val="24"/>
          <w:szCs w:val="24"/>
        </w:rPr>
        <w:t xml:space="preserve"> include:</w:t>
      </w:r>
    </w:p>
    <w:p w14:paraId="1FA266D5" w14:textId="77777777" w:rsidR="00267E57" w:rsidRPr="00267E57" w:rsidRDefault="00267E57" w:rsidP="00267E57">
      <w:pPr>
        <w:spacing w:after="0" w:line="240" w:lineRule="auto"/>
        <w:rPr>
          <w:rFonts w:ascii="Times New Roman" w:hAnsi="Times New Roman" w:cs="Times New Roman"/>
          <w:sz w:val="24"/>
          <w:szCs w:val="24"/>
        </w:rPr>
      </w:pPr>
    </w:p>
    <w:p w14:paraId="344FBC4A" w14:textId="77777777" w:rsidR="00267E57" w:rsidRPr="00267E57" w:rsidRDefault="00267E57" w:rsidP="00267E57">
      <w:pPr>
        <w:numPr>
          <w:ilvl w:val="0"/>
          <w:numId w:val="15"/>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Specialized experience or technical expertise of the organization and its personnel in connection with the scope of services to be provided and complexity of the project (Rating 1-5; Weight 10 = Possible 50 pts).</w:t>
      </w:r>
    </w:p>
    <w:p w14:paraId="71F74496" w14:textId="77777777" w:rsidR="00267E57" w:rsidRPr="00267E57" w:rsidRDefault="00267E57" w:rsidP="00267E57">
      <w:pPr>
        <w:numPr>
          <w:ilvl w:val="0"/>
          <w:numId w:val="15"/>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Past record of performance on contracts, including quality of work, timeliness and cost control (Rating 1-5; Weight 10 = Possible 50 pts).</w:t>
      </w:r>
    </w:p>
    <w:p w14:paraId="360F294D" w14:textId="77777777" w:rsidR="00267E57" w:rsidRPr="00267E57" w:rsidRDefault="00267E57" w:rsidP="00267E57">
      <w:pPr>
        <w:numPr>
          <w:ilvl w:val="0"/>
          <w:numId w:val="15"/>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Capacity of the organization to perform the work within time limitations, taking into consideration the current planned workload of the firm (Rating 1-5; Weight 10 = Possible 50 pts).</w:t>
      </w:r>
    </w:p>
    <w:p w14:paraId="7EB03DB8" w14:textId="77777777" w:rsidR="00267E57" w:rsidRPr="00267E57" w:rsidRDefault="00267E57" w:rsidP="00267E57">
      <w:pPr>
        <w:numPr>
          <w:ilvl w:val="0"/>
          <w:numId w:val="15"/>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Familiarity of the organization with this type of project or problems applicable to the project (Rating 1-5; Weight 10 = Possible 50 pts).</w:t>
      </w:r>
    </w:p>
    <w:p w14:paraId="4A3CB860" w14:textId="77777777" w:rsidR="00267E57" w:rsidRDefault="00267E57" w:rsidP="00267E57">
      <w:pPr>
        <w:numPr>
          <w:ilvl w:val="0"/>
          <w:numId w:val="15"/>
        </w:num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Reference check (Rating 1-5; Weight 10 = Possible 50 pts).</w:t>
      </w:r>
    </w:p>
    <w:p w14:paraId="6F60FFEF" w14:textId="77777777" w:rsidR="002C06CE" w:rsidRDefault="002C06CE" w:rsidP="002C06CE">
      <w:pPr>
        <w:spacing w:after="0" w:line="240" w:lineRule="auto"/>
        <w:rPr>
          <w:rFonts w:ascii="Times New Roman" w:hAnsi="Times New Roman" w:cs="Times New Roman"/>
          <w:sz w:val="24"/>
          <w:szCs w:val="24"/>
        </w:rPr>
      </w:pPr>
    </w:p>
    <w:p w14:paraId="250A6304" w14:textId="45E26D5F" w:rsidR="00BD4F6F" w:rsidRPr="0098751F" w:rsidRDefault="0086361F" w:rsidP="0098751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VII</w:t>
      </w:r>
      <w:r w:rsidR="0098751F" w:rsidRPr="0098751F">
        <w:rPr>
          <w:rFonts w:ascii="Times New Roman" w:hAnsi="Times New Roman" w:cs="Times New Roman"/>
          <w:b/>
          <w:bCs/>
          <w:sz w:val="24"/>
          <w:szCs w:val="24"/>
        </w:rPr>
        <w:t xml:space="preserve">. Selection </w:t>
      </w:r>
      <w:r w:rsidR="00BD4F6F" w:rsidRPr="0098751F">
        <w:rPr>
          <w:rFonts w:ascii="Times New Roman" w:hAnsi="Times New Roman" w:cs="Times New Roman"/>
          <w:b/>
          <w:bCs/>
          <w:sz w:val="24"/>
          <w:szCs w:val="24"/>
        </w:rPr>
        <w:t>schedule:</w:t>
      </w:r>
    </w:p>
    <w:p w14:paraId="6157DC01" w14:textId="77777777" w:rsidR="0098751F" w:rsidRDefault="0098751F" w:rsidP="00BD4F6F">
      <w:pPr>
        <w:spacing w:after="0" w:line="240" w:lineRule="auto"/>
        <w:rPr>
          <w:rFonts w:ascii="Times New Roman" w:hAnsi="Times New Roman" w:cs="Times New Roman"/>
          <w:sz w:val="24"/>
          <w:szCs w:val="24"/>
        </w:rPr>
      </w:pPr>
    </w:p>
    <w:p w14:paraId="1C135692" w14:textId="004AA754" w:rsidR="00BD4F6F" w:rsidRDefault="0098751F" w:rsidP="00FA68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a review of the proposals received </w:t>
      </w:r>
      <w:r w:rsidR="00FA6808" w:rsidRPr="00FA6808">
        <w:rPr>
          <w:rFonts w:ascii="Times New Roman" w:hAnsi="Times New Roman" w:cs="Times New Roman"/>
          <w:sz w:val="24"/>
          <w:szCs w:val="24"/>
        </w:rPr>
        <w:t>on</w:t>
      </w:r>
      <w:r w:rsidRPr="00FA6808">
        <w:rPr>
          <w:rFonts w:ascii="Times New Roman" w:hAnsi="Times New Roman" w:cs="Times New Roman"/>
          <w:sz w:val="24"/>
          <w:szCs w:val="24"/>
        </w:rPr>
        <w:t xml:space="preserve"> May</w:t>
      </w:r>
      <w:r w:rsidR="00FA6808">
        <w:rPr>
          <w:rFonts w:ascii="Times New Roman" w:hAnsi="Times New Roman" w:cs="Times New Roman"/>
          <w:sz w:val="24"/>
          <w:szCs w:val="24"/>
        </w:rPr>
        <w:t xml:space="preserve"> </w:t>
      </w:r>
      <w:r w:rsidR="00FA6808" w:rsidRPr="00FA6808">
        <w:rPr>
          <w:rFonts w:ascii="Times New Roman" w:hAnsi="Times New Roman" w:cs="Times New Roman"/>
          <w:sz w:val="24"/>
          <w:szCs w:val="24"/>
        </w:rPr>
        <w:t>1</w:t>
      </w:r>
      <w:r w:rsidR="00FA6808">
        <w:rPr>
          <w:rFonts w:ascii="Times New Roman" w:hAnsi="Times New Roman" w:cs="Times New Roman"/>
          <w:sz w:val="24"/>
          <w:szCs w:val="24"/>
        </w:rPr>
        <w:t>, 2026</w:t>
      </w:r>
      <w:r>
        <w:rPr>
          <w:rFonts w:ascii="Times New Roman" w:hAnsi="Times New Roman" w:cs="Times New Roman"/>
          <w:sz w:val="24"/>
          <w:szCs w:val="24"/>
        </w:rPr>
        <w:t xml:space="preserve">, </w:t>
      </w:r>
      <w:r w:rsidR="0041097E">
        <w:rPr>
          <w:rFonts w:ascii="Times New Roman" w:hAnsi="Times New Roman" w:cs="Times New Roman"/>
          <w:sz w:val="24"/>
          <w:szCs w:val="24"/>
        </w:rPr>
        <w:t>the</w:t>
      </w:r>
      <w:r>
        <w:rPr>
          <w:rFonts w:ascii="Times New Roman" w:hAnsi="Times New Roman" w:cs="Times New Roman"/>
          <w:sz w:val="24"/>
          <w:szCs w:val="24"/>
        </w:rPr>
        <w:t xml:space="preserve"> top-performing firms </w:t>
      </w:r>
      <w:r w:rsidR="0041097E">
        <w:rPr>
          <w:rFonts w:ascii="Times New Roman" w:hAnsi="Times New Roman" w:cs="Times New Roman"/>
          <w:sz w:val="24"/>
          <w:szCs w:val="24"/>
        </w:rPr>
        <w:t>will be invited to an interview</w:t>
      </w:r>
      <w:r>
        <w:rPr>
          <w:rFonts w:ascii="Times New Roman" w:hAnsi="Times New Roman" w:cs="Times New Roman"/>
          <w:sz w:val="24"/>
          <w:szCs w:val="24"/>
        </w:rPr>
        <w:t xml:space="preserve"> </w:t>
      </w:r>
      <w:r w:rsidR="00FA6808">
        <w:rPr>
          <w:rFonts w:ascii="Times New Roman" w:hAnsi="Times New Roman" w:cs="Times New Roman"/>
          <w:sz w:val="24"/>
          <w:szCs w:val="24"/>
        </w:rPr>
        <w:t xml:space="preserve">the week of May 11, 2026, </w:t>
      </w:r>
      <w:r>
        <w:rPr>
          <w:rFonts w:ascii="Times New Roman" w:hAnsi="Times New Roman" w:cs="Times New Roman"/>
          <w:sz w:val="24"/>
          <w:szCs w:val="24"/>
        </w:rPr>
        <w:t>before making the final selection of a consultant for the project</w:t>
      </w:r>
      <w:r w:rsidR="00FA6808">
        <w:rPr>
          <w:rFonts w:ascii="Times New Roman" w:hAnsi="Times New Roman" w:cs="Times New Roman"/>
          <w:sz w:val="24"/>
          <w:szCs w:val="24"/>
        </w:rPr>
        <w:t>. T</w:t>
      </w:r>
      <w:r>
        <w:rPr>
          <w:rFonts w:ascii="Times New Roman" w:hAnsi="Times New Roman" w:cs="Times New Roman"/>
          <w:sz w:val="24"/>
          <w:szCs w:val="24"/>
        </w:rPr>
        <w:t xml:space="preserve">he number of firms invited to interview </w:t>
      </w:r>
      <w:r w:rsidR="00FA6808">
        <w:rPr>
          <w:rFonts w:ascii="Times New Roman" w:hAnsi="Times New Roman" w:cs="Times New Roman"/>
          <w:sz w:val="24"/>
          <w:szCs w:val="24"/>
        </w:rPr>
        <w:t>will</w:t>
      </w:r>
      <w:r>
        <w:rPr>
          <w:rFonts w:ascii="Times New Roman" w:hAnsi="Times New Roman" w:cs="Times New Roman"/>
          <w:sz w:val="24"/>
          <w:szCs w:val="24"/>
        </w:rPr>
        <w:t xml:space="preserve"> be determined based on the total number of submissions and how closely firms score in the proposal-review process. Once a firm has been selected, and contract negotiation has occurred, the firm will be recommended to the Jay County Board of Commissioners for its consideration and </w:t>
      </w:r>
      <w:r w:rsidRPr="00FA6808">
        <w:rPr>
          <w:rFonts w:ascii="Times New Roman" w:hAnsi="Times New Roman" w:cs="Times New Roman"/>
          <w:sz w:val="24"/>
          <w:szCs w:val="24"/>
        </w:rPr>
        <w:t xml:space="preserve">contract approval. The contract is tentatively scheduled to be awarded </w:t>
      </w:r>
      <w:r w:rsidR="00FA6808" w:rsidRPr="00FA6808">
        <w:rPr>
          <w:rFonts w:ascii="Times New Roman" w:hAnsi="Times New Roman" w:cs="Times New Roman"/>
          <w:sz w:val="24"/>
          <w:szCs w:val="24"/>
        </w:rPr>
        <w:t>following the announcement</w:t>
      </w:r>
      <w:r w:rsidR="00FA6808">
        <w:rPr>
          <w:rFonts w:ascii="Times New Roman" w:hAnsi="Times New Roman" w:cs="Times New Roman"/>
          <w:sz w:val="24"/>
          <w:szCs w:val="24"/>
        </w:rPr>
        <w:t xml:space="preserve"> of OCRA’s </w:t>
      </w:r>
      <w:r w:rsidRPr="00267E57">
        <w:rPr>
          <w:rFonts w:ascii="Times New Roman" w:hAnsi="Times New Roman" w:cs="Times New Roman"/>
          <w:sz w:val="24"/>
          <w:szCs w:val="24"/>
        </w:rPr>
        <w:t>20</w:t>
      </w:r>
      <w:r w:rsidR="00776535">
        <w:rPr>
          <w:rFonts w:ascii="Times New Roman" w:hAnsi="Times New Roman" w:cs="Times New Roman"/>
          <w:sz w:val="24"/>
          <w:szCs w:val="24"/>
        </w:rPr>
        <w:t>26</w:t>
      </w:r>
      <w:r w:rsidR="00FA6808">
        <w:rPr>
          <w:rFonts w:ascii="Times New Roman" w:hAnsi="Times New Roman" w:cs="Times New Roman"/>
          <w:sz w:val="24"/>
          <w:szCs w:val="24"/>
        </w:rPr>
        <w:t xml:space="preserve"> Planning Grant Awards</w:t>
      </w:r>
      <w:r>
        <w:rPr>
          <w:rFonts w:ascii="Times New Roman" w:hAnsi="Times New Roman" w:cs="Times New Roman"/>
          <w:sz w:val="24"/>
          <w:szCs w:val="24"/>
        </w:rPr>
        <w:t>.</w:t>
      </w:r>
    </w:p>
    <w:p w14:paraId="644BA8A9" w14:textId="77777777" w:rsidR="0045562B" w:rsidRDefault="0045562B" w:rsidP="00BD4F6F">
      <w:pPr>
        <w:spacing w:after="0" w:line="240" w:lineRule="auto"/>
        <w:rPr>
          <w:rFonts w:ascii="Times New Roman" w:hAnsi="Times New Roman" w:cs="Times New Roman"/>
          <w:sz w:val="24"/>
          <w:szCs w:val="24"/>
        </w:rPr>
      </w:pPr>
    </w:p>
    <w:p w14:paraId="5D1F9B86" w14:textId="77777777" w:rsidR="0041097E" w:rsidRDefault="0041097E" w:rsidP="00BD4F6F">
      <w:pPr>
        <w:spacing w:after="0" w:line="240" w:lineRule="auto"/>
        <w:rPr>
          <w:rFonts w:ascii="Times New Roman" w:hAnsi="Times New Roman" w:cs="Times New Roman"/>
          <w:sz w:val="24"/>
          <w:szCs w:val="24"/>
        </w:rPr>
      </w:pPr>
    </w:p>
    <w:p w14:paraId="750F01EE" w14:textId="77777777" w:rsidR="0041097E" w:rsidRDefault="0041097E" w:rsidP="00BD4F6F">
      <w:pPr>
        <w:spacing w:after="0" w:line="240" w:lineRule="auto"/>
        <w:rPr>
          <w:rFonts w:ascii="Times New Roman" w:hAnsi="Times New Roman" w:cs="Times New Roman"/>
          <w:sz w:val="24"/>
          <w:szCs w:val="24"/>
        </w:rPr>
      </w:pPr>
    </w:p>
    <w:p w14:paraId="6DF9F481" w14:textId="77777777" w:rsidR="0041097E" w:rsidRDefault="0041097E" w:rsidP="00BD4F6F">
      <w:pPr>
        <w:spacing w:after="0" w:line="240" w:lineRule="auto"/>
        <w:rPr>
          <w:rFonts w:ascii="Times New Roman" w:hAnsi="Times New Roman" w:cs="Times New Roman"/>
          <w:sz w:val="24"/>
          <w:szCs w:val="24"/>
        </w:rPr>
      </w:pPr>
    </w:p>
    <w:p w14:paraId="3157ECEC" w14:textId="77777777" w:rsidR="0041097E" w:rsidRPr="00267E57" w:rsidRDefault="0041097E" w:rsidP="00BD4F6F">
      <w:pPr>
        <w:spacing w:after="0" w:line="240" w:lineRule="auto"/>
        <w:rPr>
          <w:rFonts w:ascii="Times New Roman" w:hAnsi="Times New Roman" w:cs="Times New Roman"/>
          <w:sz w:val="24"/>
          <w:szCs w:val="24"/>
        </w:rPr>
      </w:pPr>
    </w:p>
    <w:p w14:paraId="167A1085" w14:textId="77777777" w:rsidR="00267E57" w:rsidRPr="00267E57" w:rsidRDefault="00267E57" w:rsidP="00267E57">
      <w:pPr>
        <w:spacing w:after="0" w:line="240" w:lineRule="auto"/>
        <w:rPr>
          <w:rFonts w:ascii="Times New Roman" w:hAnsi="Times New Roman" w:cs="Times New Roman"/>
          <w:sz w:val="24"/>
          <w:szCs w:val="24"/>
        </w:rPr>
      </w:pPr>
    </w:p>
    <w:p w14:paraId="0FD3666B" w14:textId="76F6685F" w:rsidR="002C06CE" w:rsidRPr="002C06CE" w:rsidRDefault="0086361F" w:rsidP="0098751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VIII</w:t>
      </w:r>
      <w:r w:rsidR="002C06CE" w:rsidRPr="002C06CE">
        <w:rPr>
          <w:rFonts w:ascii="Times New Roman" w:hAnsi="Times New Roman" w:cs="Times New Roman"/>
          <w:b/>
          <w:bCs/>
          <w:sz w:val="24"/>
          <w:szCs w:val="24"/>
        </w:rPr>
        <w:t>. Disclaimers</w:t>
      </w:r>
    </w:p>
    <w:p w14:paraId="339028E3" w14:textId="77777777" w:rsidR="002C06CE" w:rsidRDefault="002C06CE" w:rsidP="002C06CE">
      <w:pPr>
        <w:spacing w:after="0" w:line="240" w:lineRule="auto"/>
        <w:rPr>
          <w:rFonts w:ascii="Times New Roman" w:hAnsi="Times New Roman" w:cs="Times New Roman"/>
          <w:sz w:val="24"/>
          <w:szCs w:val="24"/>
        </w:rPr>
      </w:pPr>
    </w:p>
    <w:p w14:paraId="43F2CF9A" w14:textId="4C5C3BE5" w:rsidR="002C06CE" w:rsidRDefault="002C06CE" w:rsidP="002C06CE">
      <w:pPr>
        <w:spacing w:after="0" w:line="240" w:lineRule="auto"/>
        <w:rPr>
          <w:rFonts w:ascii="Times New Roman" w:hAnsi="Times New Roman" w:cs="Times New Roman"/>
          <w:sz w:val="24"/>
          <w:szCs w:val="24"/>
        </w:rPr>
      </w:pPr>
      <w:r w:rsidRPr="00F13BD6">
        <w:rPr>
          <w:rFonts w:ascii="Times New Roman" w:hAnsi="Times New Roman" w:cs="Times New Roman"/>
          <w:b/>
          <w:bCs/>
          <w:sz w:val="24"/>
          <w:szCs w:val="24"/>
        </w:rPr>
        <w:t>County Obligation</w:t>
      </w:r>
      <w:r>
        <w:rPr>
          <w:rFonts w:ascii="Times New Roman" w:hAnsi="Times New Roman" w:cs="Times New Roman"/>
          <w:sz w:val="24"/>
          <w:szCs w:val="24"/>
        </w:rPr>
        <w:t xml:space="preserve">: There is not expressed or implied obligation for the County to reimburse firms for any expenses incurred in preparing proposals in response to this request. </w:t>
      </w:r>
    </w:p>
    <w:p w14:paraId="0E66413E" w14:textId="77777777" w:rsidR="002C06CE" w:rsidRDefault="002C06CE" w:rsidP="002C06CE">
      <w:pPr>
        <w:spacing w:after="0" w:line="240" w:lineRule="auto"/>
        <w:rPr>
          <w:rFonts w:ascii="Times New Roman" w:hAnsi="Times New Roman" w:cs="Times New Roman"/>
          <w:sz w:val="24"/>
          <w:szCs w:val="24"/>
        </w:rPr>
      </w:pPr>
    </w:p>
    <w:p w14:paraId="02882F38" w14:textId="023413F7" w:rsidR="002C06CE" w:rsidRDefault="002C06CE" w:rsidP="002C06CE">
      <w:pPr>
        <w:spacing w:after="0" w:line="240" w:lineRule="auto"/>
        <w:rPr>
          <w:rFonts w:ascii="Times New Roman" w:hAnsi="Times New Roman" w:cs="Times New Roman"/>
          <w:sz w:val="24"/>
          <w:szCs w:val="24"/>
        </w:rPr>
      </w:pPr>
      <w:r w:rsidRPr="00F13BD6">
        <w:rPr>
          <w:rFonts w:ascii="Times New Roman" w:hAnsi="Times New Roman" w:cs="Times New Roman"/>
          <w:b/>
          <w:bCs/>
          <w:sz w:val="24"/>
          <w:szCs w:val="24"/>
        </w:rPr>
        <w:t>Late Submissions:</w:t>
      </w:r>
      <w:r>
        <w:rPr>
          <w:rFonts w:ascii="Times New Roman" w:hAnsi="Times New Roman" w:cs="Times New Roman"/>
          <w:sz w:val="24"/>
          <w:szCs w:val="24"/>
        </w:rPr>
        <w:t xml:space="preserve"> Any proposal received after the deadline will not be accepted or considered.</w:t>
      </w:r>
    </w:p>
    <w:p w14:paraId="39856E6B" w14:textId="77777777" w:rsidR="002C06CE" w:rsidRDefault="002C06CE" w:rsidP="002C06CE">
      <w:pPr>
        <w:spacing w:after="0" w:line="240" w:lineRule="auto"/>
        <w:rPr>
          <w:rFonts w:ascii="Times New Roman" w:hAnsi="Times New Roman" w:cs="Times New Roman"/>
          <w:sz w:val="24"/>
          <w:szCs w:val="24"/>
        </w:rPr>
      </w:pPr>
    </w:p>
    <w:p w14:paraId="79AD6C7F" w14:textId="74D3DBF2" w:rsidR="002C06CE" w:rsidRDefault="002C06CE" w:rsidP="002C06CE">
      <w:pPr>
        <w:spacing w:after="0" w:line="240" w:lineRule="auto"/>
        <w:rPr>
          <w:rFonts w:ascii="Times New Roman" w:hAnsi="Times New Roman" w:cs="Times New Roman"/>
          <w:sz w:val="24"/>
          <w:szCs w:val="24"/>
        </w:rPr>
      </w:pPr>
      <w:r w:rsidRPr="00F13BD6">
        <w:rPr>
          <w:rFonts w:ascii="Times New Roman" w:hAnsi="Times New Roman" w:cs="Times New Roman"/>
          <w:b/>
          <w:bCs/>
          <w:sz w:val="24"/>
          <w:szCs w:val="24"/>
        </w:rPr>
        <w:t>Withdrawal of Proposal:</w:t>
      </w:r>
      <w:r>
        <w:rPr>
          <w:rFonts w:ascii="Times New Roman" w:hAnsi="Times New Roman" w:cs="Times New Roman"/>
          <w:sz w:val="24"/>
          <w:szCs w:val="24"/>
        </w:rPr>
        <w:t xml:space="preserve"> Respondents may withdraw all or any </w:t>
      </w:r>
      <w:r w:rsidR="00F13BD6">
        <w:rPr>
          <w:rFonts w:ascii="Times New Roman" w:hAnsi="Times New Roman" w:cs="Times New Roman"/>
          <w:sz w:val="24"/>
          <w:szCs w:val="24"/>
        </w:rPr>
        <w:t>portion</w:t>
      </w:r>
      <w:r>
        <w:rPr>
          <w:rFonts w:ascii="Times New Roman" w:hAnsi="Times New Roman" w:cs="Times New Roman"/>
          <w:sz w:val="24"/>
          <w:szCs w:val="24"/>
        </w:rPr>
        <w:t xml:space="preserve"> of a proposal at any time during and after the review and </w:t>
      </w:r>
      <w:r w:rsidR="00F13BD6">
        <w:rPr>
          <w:rFonts w:ascii="Times New Roman" w:hAnsi="Times New Roman" w:cs="Times New Roman"/>
          <w:sz w:val="24"/>
          <w:szCs w:val="24"/>
        </w:rPr>
        <w:t>awarded</w:t>
      </w:r>
      <w:r>
        <w:rPr>
          <w:rFonts w:ascii="Times New Roman" w:hAnsi="Times New Roman" w:cs="Times New Roman"/>
          <w:sz w:val="24"/>
          <w:szCs w:val="24"/>
        </w:rPr>
        <w:t xml:space="preserve"> process, up to the ratification of an agreement between the County and the designated firm.</w:t>
      </w:r>
    </w:p>
    <w:p w14:paraId="25D344C1" w14:textId="77777777" w:rsidR="002C06CE" w:rsidRPr="00F13BD6" w:rsidRDefault="002C06CE" w:rsidP="002C06CE">
      <w:pPr>
        <w:spacing w:after="0" w:line="240" w:lineRule="auto"/>
        <w:rPr>
          <w:rFonts w:ascii="Times New Roman" w:hAnsi="Times New Roman" w:cs="Times New Roman"/>
          <w:b/>
          <w:bCs/>
          <w:sz w:val="24"/>
          <w:szCs w:val="24"/>
        </w:rPr>
      </w:pPr>
    </w:p>
    <w:p w14:paraId="12299FEA" w14:textId="0A470B32" w:rsidR="002C06CE" w:rsidRDefault="00F13BD6" w:rsidP="002C06CE">
      <w:pPr>
        <w:spacing w:after="0" w:line="240" w:lineRule="auto"/>
        <w:rPr>
          <w:rFonts w:ascii="Times New Roman" w:hAnsi="Times New Roman" w:cs="Times New Roman"/>
          <w:sz w:val="24"/>
          <w:szCs w:val="24"/>
        </w:rPr>
      </w:pPr>
      <w:r w:rsidRPr="00F13BD6">
        <w:rPr>
          <w:rFonts w:ascii="Times New Roman" w:hAnsi="Times New Roman" w:cs="Times New Roman"/>
          <w:b/>
          <w:bCs/>
          <w:sz w:val="24"/>
          <w:szCs w:val="24"/>
        </w:rPr>
        <w:t>Withdrawal</w:t>
      </w:r>
      <w:r w:rsidR="002C06CE" w:rsidRPr="00F13BD6">
        <w:rPr>
          <w:rFonts w:ascii="Times New Roman" w:hAnsi="Times New Roman" w:cs="Times New Roman"/>
          <w:b/>
          <w:bCs/>
          <w:sz w:val="24"/>
          <w:szCs w:val="24"/>
        </w:rPr>
        <w:t xml:space="preserve"> of Request for Qualifications.</w:t>
      </w:r>
      <w:r w:rsidR="002C06CE">
        <w:rPr>
          <w:rFonts w:ascii="Times New Roman" w:hAnsi="Times New Roman" w:cs="Times New Roman"/>
          <w:sz w:val="24"/>
          <w:szCs w:val="24"/>
        </w:rPr>
        <w:t xml:space="preserve"> The County </w:t>
      </w:r>
      <w:proofErr w:type="gramStart"/>
      <w:r w:rsidR="002C06CE">
        <w:rPr>
          <w:rFonts w:ascii="Times New Roman" w:hAnsi="Times New Roman" w:cs="Times New Roman"/>
          <w:sz w:val="24"/>
          <w:szCs w:val="24"/>
        </w:rPr>
        <w:t>retains at all times</w:t>
      </w:r>
      <w:proofErr w:type="gramEnd"/>
      <w:r w:rsidR="002C06CE">
        <w:rPr>
          <w:rFonts w:ascii="Times New Roman" w:hAnsi="Times New Roman" w:cs="Times New Roman"/>
          <w:sz w:val="24"/>
          <w:szCs w:val="24"/>
        </w:rPr>
        <w:t xml:space="preserve"> the right to cancel or withdraw this RFQ, to refuse to accept a proposal from any respondent and to modify or amend any portion of this RFQ. Notification will be provided to all consultants involved in the RFQ process. </w:t>
      </w:r>
    </w:p>
    <w:p w14:paraId="2A43A82D" w14:textId="7CE8011C" w:rsidR="002C06CE" w:rsidRDefault="002C06CE" w:rsidP="002C06CE">
      <w:pPr>
        <w:spacing w:after="0" w:line="240" w:lineRule="auto"/>
        <w:rPr>
          <w:rFonts w:ascii="Times New Roman" w:hAnsi="Times New Roman" w:cs="Times New Roman"/>
          <w:sz w:val="24"/>
          <w:szCs w:val="24"/>
        </w:rPr>
      </w:pPr>
    </w:p>
    <w:p w14:paraId="15BADE13" w14:textId="6BED7FA4" w:rsidR="002C06CE" w:rsidRDefault="002C06CE" w:rsidP="002C06CE">
      <w:pPr>
        <w:spacing w:after="0" w:line="240" w:lineRule="auto"/>
        <w:rPr>
          <w:rFonts w:ascii="Times New Roman" w:hAnsi="Times New Roman" w:cs="Times New Roman"/>
          <w:sz w:val="24"/>
          <w:szCs w:val="24"/>
        </w:rPr>
      </w:pPr>
      <w:r w:rsidRPr="00F13BD6">
        <w:rPr>
          <w:rFonts w:ascii="Times New Roman" w:hAnsi="Times New Roman" w:cs="Times New Roman"/>
          <w:b/>
          <w:bCs/>
          <w:sz w:val="24"/>
          <w:szCs w:val="24"/>
        </w:rPr>
        <w:t>Applicable Laws Shall Apply:</w:t>
      </w:r>
      <w:r>
        <w:rPr>
          <w:rFonts w:ascii="Times New Roman" w:hAnsi="Times New Roman" w:cs="Times New Roman"/>
          <w:sz w:val="24"/>
          <w:szCs w:val="24"/>
        </w:rPr>
        <w:t xml:space="preserve"> The </w:t>
      </w:r>
      <w:proofErr w:type="gramStart"/>
      <w:r>
        <w:rPr>
          <w:rFonts w:ascii="Times New Roman" w:hAnsi="Times New Roman" w:cs="Times New Roman"/>
          <w:sz w:val="24"/>
          <w:szCs w:val="24"/>
        </w:rPr>
        <w:t>contact</w:t>
      </w:r>
      <w:proofErr w:type="gramEnd"/>
      <w:r>
        <w:rPr>
          <w:rFonts w:ascii="Times New Roman" w:hAnsi="Times New Roman" w:cs="Times New Roman"/>
          <w:sz w:val="24"/>
          <w:szCs w:val="24"/>
        </w:rPr>
        <w:t xml:space="preserve"> awarded shall be governed in all respects by the laws of Indiana, and the </w:t>
      </w:r>
      <w:r w:rsidR="00EF5808">
        <w:rPr>
          <w:rFonts w:ascii="Times New Roman" w:hAnsi="Times New Roman" w:cs="Times New Roman"/>
          <w:sz w:val="24"/>
          <w:szCs w:val="24"/>
        </w:rPr>
        <w:t>firm</w:t>
      </w:r>
      <w:r>
        <w:rPr>
          <w:rFonts w:ascii="Times New Roman" w:hAnsi="Times New Roman" w:cs="Times New Roman"/>
          <w:sz w:val="24"/>
          <w:szCs w:val="24"/>
        </w:rPr>
        <w:t xml:space="preserve"> awarded the contract shall comply with applicable Federal, State, and local laws and regulations.</w:t>
      </w:r>
    </w:p>
    <w:p w14:paraId="1378158E" w14:textId="77777777" w:rsidR="00C67AE9" w:rsidRDefault="00C67AE9" w:rsidP="002C06CE">
      <w:pPr>
        <w:spacing w:after="0" w:line="240" w:lineRule="auto"/>
        <w:rPr>
          <w:rFonts w:ascii="Times New Roman" w:hAnsi="Times New Roman" w:cs="Times New Roman"/>
          <w:sz w:val="24"/>
          <w:szCs w:val="24"/>
        </w:rPr>
      </w:pPr>
    </w:p>
    <w:p w14:paraId="6D9074D3" w14:textId="0F73AC1E" w:rsidR="0092361A" w:rsidRDefault="002C06CE" w:rsidP="0092361A">
      <w:pPr>
        <w:spacing w:after="0" w:line="240" w:lineRule="auto"/>
        <w:rPr>
          <w:rFonts w:ascii="Times New Roman" w:hAnsi="Times New Roman" w:cs="Times New Roman"/>
          <w:sz w:val="24"/>
          <w:szCs w:val="24"/>
        </w:rPr>
      </w:pPr>
      <w:r w:rsidRPr="00267E57">
        <w:rPr>
          <w:rFonts w:ascii="Times New Roman" w:hAnsi="Times New Roman" w:cs="Times New Roman"/>
          <w:b/>
          <w:sz w:val="24"/>
          <w:szCs w:val="24"/>
        </w:rPr>
        <w:t>Contract</w:t>
      </w:r>
      <w:r w:rsidR="00041A02">
        <w:rPr>
          <w:rFonts w:ascii="Times New Roman" w:hAnsi="Times New Roman" w:cs="Times New Roman"/>
          <w:b/>
          <w:sz w:val="24"/>
          <w:szCs w:val="24"/>
        </w:rPr>
        <w:t>:</w:t>
      </w:r>
      <w:r w:rsidR="00916E2E">
        <w:rPr>
          <w:rFonts w:ascii="Times New Roman" w:hAnsi="Times New Roman" w:cs="Times New Roman"/>
          <w:b/>
          <w:sz w:val="24"/>
          <w:szCs w:val="24"/>
        </w:rPr>
        <w:t xml:space="preserve"> </w:t>
      </w:r>
      <w:r w:rsidR="00041A02">
        <w:rPr>
          <w:rFonts w:ascii="Times New Roman" w:hAnsi="Times New Roman" w:cs="Times New Roman"/>
          <w:sz w:val="24"/>
          <w:szCs w:val="24"/>
        </w:rPr>
        <w:t xml:space="preserve">The contract will be awarded to a single Firm. The contract for services is anticipated to begin on a date to be determined based on the commitment of grant funding. The contract will be reviewed by the County Attorney. </w:t>
      </w:r>
      <w:r w:rsidRPr="00267E57">
        <w:rPr>
          <w:rFonts w:ascii="Times New Roman" w:hAnsi="Times New Roman" w:cs="Times New Roman"/>
          <w:sz w:val="24"/>
          <w:szCs w:val="24"/>
        </w:rPr>
        <w:t xml:space="preserve">Jay County will execute either a firm, fixed-price contract, or a cost-reimbursement contract for these services that </w:t>
      </w:r>
      <w:proofErr w:type="gramStart"/>
      <w:r w:rsidRPr="00267E57">
        <w:rPr>
          <w:rFonts w:ascii="Times New Roman" w:hAnsi="Times New Roman" w:cs="Times New Roman"/>
          <w:sz w:val="24"/>
          <w:szCs w:val="24"/>
        </w:rPr>
        <w:t>is</w:t>
      </w:r>
      <w:proofErr w:type="gramEnd"/>
      <w:r w:rsidRPr="00267E57">
        <w:rPr>
          <w:rFonts w:ascii="Times New Roman" w:hAnsi="Times New Roman" w:cs="Times New Roman"/>
          <w:sz w:val="24"/>
          <w:szCs w:val="24"/>
        </w:rPr>
        <w:t xml:space="preserve"> contingent on the final commitment of grant funding. </w:t>
      </w:r>
      <w:r w:rsidR="0092361A">
        <w:rPr>
          <w:rFonts w:ascii="Times New Roman" w:hAnsi="Times New Roman" w:cs="Times New Roman"/>
          <w:sz w:val="24"/>
          <w:szCs w:val="24"/>
        </w:rPr>
        <w:t xml:space="preserve">Jay County may or may not negotiate the fee schedule with one or more offers, pending grant funding. The County reserves the right to reject any and/or all responses. Jay County is an Equal Opportunity Employer. </w:t>
      </w:r>
    </w:p>
    <w:p w14:paraId="3BF9762A" w14:textId="77777777" w:rsidR="005A70F7" w:rsidRDefault="005A70F7" w:rsidP="0092361A">
      <w:pPr>
        <w:spacing w:after="0" w:line="240" w:lineRule="auto"/>
        <w:rPr>
          <w:rFonts w:ascii="Times New Roman" w:hAnsi="Times New Roman" w:cs="Times New Roman"/>
          <w:sz w:val="24"/>
          <w:szCs w:val="24"/>
        </w:rPr>
      </w:pPr>
    </w:p>
    <w:p w14:paraId="2B67888B" w14:textId="2F8B2190" w:rsidR="002C06CE" w:rsidRPr="00C67AE9" w:rsidRDefault="0086361F" w:rsidP="0098751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IX</w:t>
      </w:r>
      <w:r w:rsidR="00C67AE9" w:rsidRPr="00C67AE9">
        <w:rPr>
          <w:rFonts w:ascii="Times New Roman" w:hAnsi="Times New Roman" w:cs="Times New Roman"/>
          <w:b/>
          <w:bCs/>
          <w:sz w:val="24"/>
          <w:szCs w:val="24"/>
        </w:rPr>
        <w:t>: Submittal Instructions</w:t>
      </w:r>
    </w:p>
    <w:p w14:paraId="127B0AB8" w14:textId="77777777" w:rsidR="00C67AE9" w:rsidRDefault="00C67AE9" w:rsidP="0098751F">
      <w:pPr>
        <w:spacing w:after="0" w:line="240" w:lineRule="auto"/>
        <w:rPr>
          <w:rFonts w:ascii="Times New Roman" w:hAnsi="Times New Roman" w:cs="Times New Roman"/>
          <w:sz w:val="24"/>
          <w:szCs w:val="24"/>
        </w:rPr>
      </w:pPr>
    </w:p>
    <w:p w14:paraId="760121A3" w14:textId="0069EDC1" w:rsidR="0092361A" w:rsidRDefault="00267E57" w:rsidP="0098751F">
      <w:p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 xml:space="preserve">If you are interested in providing the required services, please submit six (6) copies of the Statement of Qualification </w:t>
      </w:r>
      <w:r w:rsidRPr="00FA6808">
        <w:rPr>
          <w:rFonts w:ascii="Times New Roman" w:hAnsi="Times New Roman" w:cs="Times New Roman"/>
          <w:sz w:val="24"/>
          <w:szCs w:val="24"/>
        </w:rPr>
        <w:t xml:space="preserve">to Jay County, Auditor’s Office, 120 N. Court Street, Portland, Indiana 47371 no later than 12:00 p.m. (Noon) local time on </w:t>
      </w:r>
      <w:r w:rsidR="005A70F7" w:rsidRPr="00FA6808">
        <w:rPr>
          <w:rFonts w:ascii="Times New Roman" w:hAnsi="Times New Roman" w:cs="Times New Roman"/>
          <w:sz w:val="24"/>
          <w:szCs w:val="24"/>
        </w:rPr>
        <w:t>May 1</w:t>
      </w:r>
      <w:r w:rsidRPr="00FA6808">
        <w:rPr>
          <w:rFonts w:ascii="Times New Roman" w:hAnsi="Times New Roman" w:cs="Times New Roman"/>
          <w:sz w:val="24"/>
          <w:szCs w:val="24"/>
        </w:rPr>
        <w:t xml:space="preserve">, 2026.  Each Statement of Qualification will be reviewed for completeness and clarity according to the above criteria.  Interviews are expected to be </w:t>
      </w:r>
      <w:proofErr w:type="gramStart"/>
      <w:r w:rsidRPr="00FA6808">
        <w:rPr>
          <w:rFonts w:ascii="Times New Roman" w:hAnsi="Times New Roman" w:cs="Times New Roman"/>
          <w:sz w:val="24"/>
          <w:szCs w:val="24"/>
        </w:rPr>
        <w:t>held</w:t>
      </w:r>
      <w:proofErr w:type="gramEnd"/>
      <w:r w:rsidRPr="00FA6808">
        <w:rPr>
          <w:rFonts w:ascii="Times New Roman" w:hAnsi="Times New Roman" w:cs="Times New Roman"/>
          <w:sz w:val="24"/>
          <w:szCs w:val="24"/>
        </w:rPr>
        <w:t xml:space="preserve"> </w:t>
      </w:r>
      <w:r w:rsidR="00FA6808" w:rsidRPr="00FA6808">
        <w:rPr>
          <w:rFonts w:ascii="Times New Roman" w:hAnsi="Times New Roman" w:cs="Times New Roman"/>
          <w:sz w:val="24"/>
          <w:szCs w:val="24"/>
        </w:rPr>
        <w:t>the</w:t>
      </w:r>
      <w:r w:rsidR="00FA6808">
        <w:rPr>
          <w:rFonts w:ascii="Times New Roman" w:hAnsi="Times New Roman" w:cs="Times New Roman"/>
          <w:sz w:val="24"/>
          <w:szCs w:val="24"/>
        </w:rPr>
        <w:t xml:space="preserve"> week of May 11, 2026</w:t>
      </w:r>
      <w:r w:rsidRPr="00267E57">
        <w:rPr>
          <w:rFonts w:ascii="Times New Roman" w:hAnsi="Times New Roman" w:cs="Times New Roman"/>
          <w:sz w:val="24"/>
          <w:szCs w:val="24"/>
        </w:rPr>
        <w:t>.</w:t>
      </w:r>
      <w:r w:rsidR="0098751F">
        <w:rPr>
          <w:rFonts w:ascii="Times New Roman" w:hAnsi="Times New Roman" w:cs="Times New Roman"/>
          <w:sz w:val="24"/>
          <w:szCs w:val="24"/>
        </w:rPr>
        <w:t xml:space="preserve"> </w:t>
      </w:r>
    </w:p>
    <w:p w14:paraId="6292BED1" w14:textId="54176204" w:rsidR="0098751F" w:rsidRDefault="0098751F" w:rsidP="0098751F">
      <w:pPr>
        <w:spacing w:after="0" w:line="240" w:lineRule="auto"/>
        <w:rPr>
          <w:rFonts w:ascii="Times New Roman" w:hAnsi="Times New Roman" w:cs="Times New Roman"/>
          <w:sz w:val="24"/>
          <w:szCs w:val="24"/>
        </w:rPr>
      </w:pPr>
      <w:r w:rsidRPr="00267E57">
        <w:rPr>
          <w:rFonts w:ascii="Times New Roman" w:hAnsi="Times New Roman" w:cs="Times New Roman"/>
          <w:sz w:val="24"/>
          <w:szCs w:val="24"/>
        </w:rPr>
        <w:t xml:space="preserve">Offerors may desire additional information, a site visit or clarification regarding the Statement of Qualification.  If so, please contact Ceann Bales between 9:00 a.m. and </w:t>
      </w:r>
      <w:r w:rsidR="005A70F7">
        <w:rPr>
          <w:rFonts w:ascii="Times New Roman" w:hAnsi="Times New Roman" w:cs="Times New Roman"/>
          <w:sz w:val="24"/>
          <w:szCs w:val="24"/>
        </w:rPr>
        <w:t>4</w:t>
      </w:r>
      <w:r w:rsidRPr="00267E57">
        <w:rPr>
          <w:rFonts w:ascii="Times New Roman" w:hAnsi="Times New Roman" w:cs="Times New Roman"/>
          <w:sz w:val="24"/>
          <w:szCs w:val="24"/>
        </w:rPr>
        <w:t>:00 p.m. local time at (260) 726-9311.</w:t>
      </w:r>
    </w:p>
    <w:p w14:paraId="40FBF065" w14:textId="77777777" w:rsidR="00C67AE9" w:rsidRDefault="00C67AE9" w:rsidP="0098751F">
      <w:pPr>
        <w:spacing w:after="0" w:line="240" w:lineRule="auto"/>
        <w:rPr>
          <w:rFonts w:ascii="Times New Roman" w:hAnsi="Times New Roman" w:cs="Times New Roman"/>
          <w:sz w:val="24"/>
          <w:szCs w:val="24"/>
        </w:rPr>
      </w:pPr>
    </w:p>
    <w:p w14:paraId="63D88965" w14:textId="32AF34FD" w:rsidR="00267E57" w:rsidRPr="00267E57" w:rsidRDefault="00267E57" w:rsidP="00267E57">
      <w:pPr>
        <w:spacing w:after="0" w:line="240" w:lineRule="auto"/>
        <w:rPr>
          <w:rFonts w:ascii="Times New Roman" w:hAnsi="Times New Roman" w:cs="Times New Roman"/>
          <w:sz w:val="24"/>
          <w:szCs w:val="24"/>
        </w:rPr>
      </w:pPr>
    </w:p>
    <w:p w14:paraId="051BC1AF" w14:textId="77777777" w:rsidR="00267E57" w:rsidRPr="00267E57" w:rsidRDefault="00267E57" w:rsidP="00267E57">
      <w:pPr>
        <w:spacing w:after="0" w:line="240" w:lineRule="auto"/>
        <w:rPr>
          <w:rFonts w:ascii="Times New Roman" w:hAnsi="Times New Roman" w:cs="Times New Roman"/>
          <w:sz w:val="24"/>
          <w:szCs w:val="24"/>
        </w:rPr>
      </w:pPr>
    </w:p>
    <w:p w14:paraId="3E1AB227" w14:textId="77777777" w:rsidR="00267E57" w:rsidRPr="00472FB2" w:rsidRDefault="00267E57" w:rsidP="00267E57">
      <w:pPr>
        <w:spacing w:after="0" w:line="240" w:lineRule="auto"/>
        <w:rPr>
          <w:sz w:val="36"/>
          <w:szCs w:val="36"/>
        </w:rPr>
      </w:pPr>
    </w:p>
    <w:sectPr w:rsidR="00267E57" w:rsidRPr="00472FB2"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E811" w14:textId="77777777" w:rsidR="00DC24FB" w:rsidRDefault="00DC24FB" w:rsidP="001F7087">
      <w:pPr>
        <w:spacing w:after="0" w:line="240" w:lineRule="auto"/>
      </w:pPr>
      <w:r>
        <w:separator/>
      </w:r>
    </w:p>
  </w:endnote>
  <w:endnote w:type="continuationSeparator" w:id="0">
    <w:p w14:paraId="203FCDBA" w14:textId="77777777" w:rsidR="00DC24FB" w:rsidRDefault="00DC24FB" w:rsidP="001F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184797"/>
      <w:docPartObj>
        <w:docPartGallery w:val="Page Numbers (Bottom of Page)"/>
        <w:docPartUnique/>
      </w:docPartObj>
    </w:sdtPr>
    <w:sdtEndPr>
      <w:rPr>
        <w:noProof/>
      </w:rPr>
    </w:sdtEndPr>
    <w:sdtContent>
      <w:p w14:paraId="5EF580FF" w14:textId="46A9A73D" w:rsidR="001F7087" w:rsidRDefault="001F70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F24CF7" w14:textId="77777777" w:rsidR="001F7087" w:rsidRDefault="001F7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C49D" w14:textId="77777777" w:rsidR="00DC24FB" w:rsidRDefault="00DC24FB" w:rsidP="001F7087">
      <w:pPr>
        <w:spacing w:after="0" w:line="240" w:lineRule="auto"/>
      </w:pPr>
      <w:r>
        <w:separator/>
      </w:r>
    </w:p>
  </w:footnote>
  <w:footnote w:type="continuationSeparator" w:id="0">
    <w:p w14:paraId="4C16D007" w14:textId="77777777" w:rsidR="00DC24FB" w:rsidRDefault="00DC24FB" w:rsidP="001F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A944" w14:textId="7B35F4E7" w:rsidR="001F7087" w:rsidRDefault="001F7087">
    <w:pPr>
      <w:pStyle w:val="Header"/>
    </w:pPr>
    <w:r>
      <w:tab/>
    </w:r>
    <w:r>
      <w:tab/>
    </w:r>
    <w:r>
      <w:rPr>
        <w:noProof/>
      </w:rPr>
      <w:drawing>
        <wp:inline distT="0" distB="0" distL="0" distR="0" wp14:anchorId="6D75495A" wp14:editId="01E9A39A">
          <wp:extent cx="1042670" cy="536575"/>
          <wp:effectExtent l="0" t="0" r="5080" b="0"/>
          <wp:docPr id="2074961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536575"/>
                  </a:xfrm>
                  <a:prstGeom prst="rect">
                    <a:avLst/>
                  </a:prstGeom>
                  <a:noFill/>
                </pic:spPr>
              </pic:pic>
            </a:graphicData>
          </a:graphic>
        </wp:inline>
      </w:drawing>
    </w:r>
  </w:p>
  <w:p w14:paraId="327F73BD" w14:textId="77777777" w:rsidR="001F7087" w:rsidRDefault="001F7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F04B1A"/>
    <w:multiLevelType w:val="hybridMultilevel"/>
    <w:tmpl w:val="5D7CD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8C4A9F"/>
    <w:multiLevelType w:val="hybridMultilevel"/>
    <w:tmpl w:val="3DCC4AF8"/>
    <w:lvl w:ilvl="0" w:tplc="0409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3E6B49"/>
    <w:multiLevelType w:val="hybridMultilevel"/>
    <w:tmpl w:val="FAAC6274"/>
    <w:lvl w:ilvl="0" w:tplc="4028B8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66A76"/>
    <w:multiLevelType w:val="hybridMultilevel"/>
    <w:tmpl w:val="CC5ECF84"/>
    <w:lvl w:ilvl="0" w:tplc="0409000F">
      <w:start w:val="1"/>
      <w:numFmt w:val="decimal"/>
      <w:lvlText w:val="%1."/>
      <w:lvlJc w:val="left"/>
      <w:pPr>
        <w:ind w:left="1800" w:hanging="14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827EB9"/>
    <w:multiLevelType w:val="hybridMultilevel"/>
    <w:tmpl w:val="CC5ECF84"/>
    <w:lvl w:ilvl="0" w:tplc="0409000F">
      <w:start w:val="1"/>
      <w:numFmt w:val="decimal"/>
      <w:lvlText w:val="%1."/>
      <w:lvlJc w:val="left"/>
      <w:pPr>
        <w:ind w:left="1800" w:hanging="14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5D61EA3"/>
    <w:multiLevelType w:val="hybridMultilevel"/>
    <w:tmpl w:val="012C7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807F8"/>
    <w:multiLevelType w:val="hybridMultilevel"/>
    <w:tmpl w:val="D22A3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7202F"/>
    <w:multiLevelType w:val="hybridMultilevel"/>
    <w:tmpl w:val="20E41818"/>
    <w:lvl w:ilvl="0" w:tplc="57E0B1D8">
      <w:start w:val="1"/>
      <w:numFmt w:val="upperRoman"/>
      <w:lvlText w:val="%1."/>
      <w:lvlJc w:val="left"/>
      <w:pPr>
        <w:ind w:left="1080" w:hanging="720"/>
      </w:pPr>
      <w:rPr>
        <w:rFonts w:asciiTheme="majorHAnsi" w:hAnsiTheme="majorHAns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D3111"/>
    <w:multiLevelType w:val="hybridMultilevel"/>
    <w:tmpl w:val="EBFE18AA"/>
    <w:lvl w:ilvl="0" w:tplc="E1D092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323558">
    <w:abstractNumId w:val="8"/>
  </w:num>
  <w:num w:numId="2" w16cid:durableId="1277132224">
    <w:abstractNumId w:val="6"/>
  </w:num>
  <w:num w:numId="3" w16cid:durableId="1153332715">
    <w:abstractNumId w:val="5"/>
  </w:num>
  <w:num w:numId="4" w16cid:durableId="1720740183">
    <w:abstractNumId w:val="4"/>
  </w:num>
  <w:num w:numId="5" w16cid:durableId="453524289">
    <w:abstractNumId w:val="7"/>
  </w:num>
  <w:num w:numId="6" w16cid:durableId="1242183259">
    <w:abstractNumId w:val="3"/>
  </w:num>
  <w:num w:numId="7" w16cid:durableId="2069573543">
    <w:abstractNumId w:val="2"/>
  </w:num>
  <w:num w:numId="8" w16cid:durableId="1597977371">
    <w:abstractNumId w:val="1"/>
  </w:num>
  <w:num w:numId="9" w16cid:durableId="218592611">
    <w:abstractNumId w:val="0"/>
  </w:num>
  <w:num w:numId="10" w16cid:durableId="1637446301">
    <w:abstractNumId w:val="14"/>
  </w:num>
  <w:num w:numId="11" w16cid:durableId="1568493615">
    <w:abstractNumId w:val="17"/>
  </w:num>
  <w:num w:numId="12" w16cid:durableId="695275077">
    <w:abstractNumId w:val="16"/>
  </w:num>
  <w:num w:numId="13" w16cid:durableId="1489976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575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2392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1693025">
    <w:abstractNumId w:val="11"/>
  </w:num>
  <w:num w:numId="17" w16cid:durableId="1967539363">
    <w:abstractNumId w:val="9"/>
  </w:num>
  <w:num w:numId="18" w16cid:durableId="108936691">
    <w:abstractNumId w:val="15"/>
  </w:num>
  <w:num w:numId="19" w16cid:durableId="100540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A02"/>
    <w:rsid w:val="0006063C"/>
    <w:rsid w:val="000E4AAD"/>
    <w:rsid w:val="001006D8"/>
    <w:rsid w:val="00125E2B"/>
    <w:rsid w:val="001365D8"/>
    <w:rsid w:val="0015074B"/>
    <w:rsid w:val="001557B6"/>
    <w:rsid w:val="001A2868"/>
    <w:rsid w:val="001F7087"/>
    <w:rsid w:val="00210059"/>
    <w:rsid w:val="00267E57"/>
    <w:rsid w:val="0029639D"/>
    <w:rsid w:val="002C06CE"/>
    <w:rsid w:val="00326F90"/>
    <w:rsid w:val="00337892"/>
    <w:rsid w:val="003B2968"/>
    <w:rsid w:val="003E775E"/>
    <w:rsid w:val="0041097E"/>
    <w:rsid w:val="0045562B"/>
    <w:rsid w:val="0046792A"/>
    <w:rsid w:val="00472FB2"/>
    <w:rsid w:val="004A2EF2"/>
    <w:rsid w:val="004C1A4B"/>
    <w:rsid w:val="005331B8"/>
    <w:rsid w:val="005A70F7"/>
    <w:rsid w:val="005B053A"/>
    <w:rsid w:val="005B7B1C"/>
    <w:rsid w:val="005F32B0"/>
    <w:rsid w:val="0062302D"/>
    <w:rsid w:val="006F6F48"/>
    <w:rsid w:val="007064EF"/>
    <w:rsid w:val="00776535"/>
    <w:rsid w:val="00795F8D"/>
    <w:rsid w:val="00841AB6"/>
    <w:rsid w:val="00850BE1"/>
    <w:rsid w:val="0086361F"/>
    <w:rsid w:val="008C459D"/>
    <w:rsid w:val="00916E2E"/>
    <w:rsid w:val="0092361A"/>
    <w:rsid w:val="00936D02"/>
    <w:rsid w:val="0096486F"/>
    <w:rsid w:val="0098751F"/>
    <w:rsid w:val="009A4BD9"/>
    <w:rsid w:val="009C77A4"/>
    <w:rsid w:val="009F283E"/>
    <w:rsid w:val="00AA1D8D"/>
    <w:rsid w:val="00B47730"/>
    <w:rsid w:val="00B971C1"/>
    <w:rsid w:val="00BB7C27"/>
    <w:rsid w:val="00BC433B"/>
    <w:rsid w:val="00BD4F6F"/>
    <w:rsid w:val="00BE2911"/>
    <w:rsid w:val="00C55444"/>
    <w:rsid w:val="00C630CE"/>
    <w:rsid w:val="00C67AE9"/>
    <w:rsid w:val="00CB0664"/>
    <w:rsid w:val="00CC5C92"/>
    <w:rsid w:val="00D233B1"/>
    <w:rsid w:val="00DC24FB"/>
    <w:rsid w:val="00DD6AA1"/>
    <w:rsid w:val="00EB27C3"/>
    <w:rsid w:val="00EB48E8"/>
    <w:rsid w:val="00EF5808"/>
    <w:rsid w:val="00F13BD6"/>
    <w:rsid w:val="00F65A7C"/>
    <w:rsid w:val="00FA5517"/>
    <w:rsid w:val="00FA6808"/>
    <w:rsid w:val="00FB21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675334"/>
  <w14:defaultImageDpi w14:val="300"/>
  <w15:docId w15:val="{894A6C38-5717-4D32-9C84-980670BF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72FB2"/>
    <w:rPr>
      <w:color w:val="0000FF" w:themeColor="hyperlink"/>
      <w:u w:val="single"/>
    </w:rPr>
  </w:style>
  <w:style w:type="character" w:styleId="UnresolvedMention">
    <w:name w:val="Unresolved Mention"/>
    <w:basedOn w:val="DefaultParagraphFont"/>
    <w:uiPriority w:val="99"/>
    <w:semiHidden/>
    <w:unhideWhenUsed/>
    <w:rsid w:val="00472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Jodi Hayes</cp:lastModifiedBy>
  <cp:revision>2</cp:revision>
  <cp:lastPrinted>2026-03-27T16:23:00Z</cp:lastPrinted>
  <dcterms:created xsi:type="dcterms:W3CDTF">2026-04-02T13:01:00Z</dcterms:created>
  <dcterms:modified xsi:type="dcterms:W3CDTF">2026-04-02T13:01:00Z</dcterms:modified>
  <cp:category/>
</cp:coreProperties>
</file>